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5AF9" w14:textId="64DDCA17" w:rsidR="00A12834" w:rsidRDefault="00094D63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>BACCALAURÉAT G</w:t>
      </w:r>
      <w:r w:rsidRPr="007146B9">
        <w:rPr>
          <w:rFonts w:eastAsia="Arial Unicode MS"/>
          <w:b/>
          <w:sz w:val="24"/>
          <w:szCs w:val="24"/>
        </w:rPr>
        <w:t>É</w:t>
      </w:r>
      <w:r w:rsidRPr="007146B9">
        <w:rPr>
          <w:b/>
          <w:sz w:val="24"/>
          <w:szCs w:val="24"/>
        </w:rPr>
        <w:t>N</w:t>
      </w:r>
      <w:r w:rsidRPr="007146B9">
        <w:rPr>
          <w:rFonts w:eastAsia="Arial Unicode MS"/>
          <w:b/>
          <w:sz w:val="24"/>
          <w:szCs w:val="24"/>
        </w:rPr>
        <w:t>É</w:t>
      </w:r>
      <w:r w:rsidRPr="007146B9">
        <w:rPr>
          <w:b/>
          <w:sz w:val="24"/>
          <w:szCs w:val="24"/>
        </w:rPr>
        <w:t>RAL</w:t>
      </w:r>
    </w:p>
    <w:p w14:paraId="014F0549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4F8A7AB0" w14:textId="7777777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0E91A27C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0413273F" w14:textId="77777777" w:rsidR="00A12834" w:rsidRPr="0060508C" w:rsidRDefault="00A12834" w:rsidP="0060508C">
      <w:pPr>
        <w:pStyle w:val="ECEbordure"/>
        <w:jc w:val="center"/>
      </w:pPr>
    </w:p>
    <w:p w14:paraId="6DD55834" w14:textId="77777777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2CA5A533" w14:textId="77777777" w:rsidR="00A12834" w:rsidRPr="0060508C" w:rsidRDefault="00A12834" w:rsidP="0060508C">
      <w:pPr>
        <w:pStyle w:val="ECEbordure"/>
        <w:jc w:val="center"/>
      </w:pPr>
    </w:p>
    <w:p w14:paraId="69BF54FD" w14:textId="77777777" w:rsidR="0008058B" w:rsidRDefault="0008058B" w:rsidP="008A2C45">
      <w:pPr>
        <w:pStyle w:val="ECEcorps"/>
      </w:pPr>
    </w:p>
    <w:p w14:paraId="6C2C6857" w14:textId="77777777" w:rsidR="00E26870" w:rsidRPr="00244F93" w:rsidRDefault="00E26870" w:rsidP="00A22618">
      <w:pPr>
        <w:pStyle w:val="ECEfiche"/>
        <w:pBdr>
          <w:right w:val="single" w:sz="12" w:space="0" w:color="auto"/>
        </w:pBdr>
        <w:ind w:left="360" w:right="281"/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7EABCA29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02E1CC27" w14:textId="77777777" w:rsidTr="00094D63">
        <w:trPr>
          <w:jc w:val="center"/>
        </w:trPr>
        <w:tc>
          <w:tcPr>
            <w:tcW w:w="4933" w:type="dxa"/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79124" w14:textId="06504F01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  <w:r w:rsidR="00094D63">
              <w:t xml:space="preserve">Correction proposée par GRANDIDIER Laëtitia </w:t>
            </w:r>
          </w:p>
          <w:p w14:paraId="4907CA80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061B9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27AAB59B" w14:textId="77777777" w:rsidTr="004F6B28">
        <w:trPr>
          <w:jc w:val="center"/>
        </w:trPr>
        <w:tc>
          <w:tcPr>
            <w:tcW w:w="4933" w:type="dxa"/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1B4C2" w14:textId="6ACD4850" w:rsidR="00E26870" w:rsidRPr="00EB7945" w:rsidRDefault="00E26870" w:rsidP="00527A98">
            <w:pPr>
              <w:pStyle w:val="ECEcorps"/>
              <w:rPr>
                <w:b/>
                <w:bCs/>
              </w:rPr>
            </w:pPr>
            <w:r w:rsidRPr="002D2F9B">
              <w:t>Centre d’examen</w:t>
            </w:r>
            <w:r>
              <w:t xml:space="preserve"> : </w:t>
            </w:r>
            <w:r w:rsidR="004F6B28">
              <w:t xml:space="preserve"> </w:t>
            </w:r>
            <w:r w:rsidR="004F6B28" w:rsidRPr="00EB7945">
              <w:rPr>
                <w:b/>
                <w:bCs/>
              </w:rPr>
              <w:t xml:space="preserve">Pour </w:t>
            </w:r>
            <w:proofErr w:type="spellStart"/>
            <w:r w:rsidR="004F6B28" w:rsidRPr="00EB7945">
              <w:rPr>
                <w:b/>
                <w:bCs/>
              </w:rPr>
              <w:t>Knowmunity</w:t>
            </w:r>
            <w:proofErr w:type="spellEnd"/>
            <w:r w:rsidR="004F6B28" w:rsidRPr="00EB7945">
              <w:rPr>
                <w:b/>
                <w:bCs/>
              </w:rPr>
              <w:t xml:space="preserve"> © </w:t>
            </w:r>
          </w:p>
          <w:p w14:paraId="5E603FFB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3784C" w14:textId="77777777" w:rsidR="00E26870" w:rsidRDefault="00EF25B5" w:rsidP="00527A98">
            <w:pPr>
              <w:pStyle w:val="ECEcorps"/>
            </w:pPr>
            <w:r>
              <w:t>n°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5B05C569" w14:textId="77777777" w:rsidR="00E26870" w:rsidRDefault="00E26870" w:rsidP="00E26870">
      <w:pPr>
        <w:pStyle w:val="ECEcorps"/>
      </w:pPr>
    </w:p>
    <w:p w14:paraId="07733FA4" w14:textId="77777777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6E174A">
        <w:rPr>
          <w:b/>
        </w:rPr>
        <w:t>quatre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6B5D18AB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6D884AC2" w14:textId="77777777" w:rsidR="00E26870" w:rsidRDefault="00E26870" w:rsidP="00E26870">
      <w:pPr>
        <w:pStyle w:val="ECEbordure"/>
      </w:pPr>
    </w:p>
    <w:p w14:paraId="20A8F162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0C410EA7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36DBCC2C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293493F8" w14:textId="77777777" w:rsidR="00B135A8" w:rsidRDefault="00B135A8" w:rsidP="00E26870">
      <w:pPr>
        <w:pStyle w:val="ECEbordure"/>
      </w:pPr>
      <w:r w:rsidRPr="00C90C1F">
        <w:t>L’usage de calculatrice avec mode examen actif est autorisé. L’usage de calculatrice sans mémoire « type collège » est autorisé.</w:t>
      </w:r>
      <w:r>
        <w:t xml:space="preserve"> </w:t>
      </w:r>
    </w:p>
    <w:p w14:paraId="611D5EB8" w14:textId="77777777" w:rsidR="00E26870" w:rsidRDefault="00E26870" w:rsidP="00E26870">
      <w:pPr>
        <w:pStyle w:val="ECEcorps"/>
        <w:rPr>
          <w:u w:val="single"/>
        </w:rPr>
      </w:pPr>
    </w:p>
    <w:p w14:paraId="3EC79994" w14:textId="77777777" w:rsidR="003A114B" w:rsidRPr="00545715" w:rsidRDefault="003A114B" w:rsidP="00E26870">
      <w:pPr>
        <w:pStyle w:val="ECEcorps"/>
        <w:rPr>
          <w:u w:val="single"/>
        </w:rPr>
      </w:pPr>
    </w:p>
    <w:p w14:paraId="0A5B895A" w14:textId="77777777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74B0F937" w14:textId="77777777" w:rsidR="00E26870" w:rsidRPr="00545715" w:rsidRDefault="00E26870" w:rsidP="00E26870">
      <w:pPr>
        <w:pStyle w:val="ECEcorps"/>
        <w:rPr>
          <w:u w:val="single"/>
        </w:rPr>
      </w:pPr>
    </w:p>
    <w:p w14:paraId="4D96E374" w14:textId="77777777" w:rsidR="00B30A75" w:rsidRDefault="00FB4D59" w:rsidP="00FB4D59">
      <w:r>
        <w:t>Tous les acides et toutes les bases ne sont pas équivalents et ne se comportent pas de la même façon en solution aqueuse. Conna</w:t>
      </w:r>
      <w:r w:rsidR="00957D4D">
        <w:t>î</w:t>
      </w:r>
      <w:r>
        <w:t xml:space="preserve">tre leur constante d’acidité </w:t>
      </w:r>
      <w:r w:rsidRPr="00FB4D59">
        <w:rPr>
          <w:i/>
        </w:rPr>
        <w:t>K</w:t>
      </w:r>
      <w:r w:rsidRPr="00FB4D59">
        <w:rPr>
          <w:vertAlign w:val="subscript"/>
        </w:rPr>
        <w:t>A</w:t>
      </w:r>
      <w:r>
        <w:t xml:space="preserve"> ou leur </w:t>
      </w:r>
      <w:proofErr w:type="spellStart"/>
      <w:r w:rsidRPr="00FB4D59">
        <w:rPr>
          <w:i/>
        </w:rPr>
        <w:t>pK</w:t>
      </w:r>
      <w:r w:rsidRPr="00FB4D59">
        <w:rPr>
          <w:vertAlign w:val="subscript"/>
        </w:rPr>
        <w:t>A</w:t>
      </w:r>
      <w:proofErr w:type="spellEnd"/>
      <w:r>
        <w:t xml:space="preserve"> permet d’évaluer la force d’un couple acide-base. </w:t>
      </w:r>
    </w:p>
    <w:p w14:paraId="6EB1E8CD" w14:textId="77777777" w:rsidR="00B30A75" w:rsidRDefault="00B30A75" w:rsidP="00FB4D59"/>
    <w:p w14:paraId="2474DE85" w14:textId="728564AB" w:rsidR="00FB4D59" w:rsidRDefault="00B30A75" w:rsidP="00B30A75">
      <w:r>
        <w:t>Connaître ces valeurs peut permettre de</w:t>
      </w:r>
      <w:r w:rsidR="00FB4D59">
        <w:t xml:space="preserve"> prévoir le sens et le degré d’avancement final d’une réaction aci</w:t>
      </w:r>
      <w:r>
        <w:t xml:space="preserve">de-base, de </w:t>
      </w:r>
      <w:r w:rsidR="00FB4D59">
        <w:t xml:space="preserve">calculer la proportion de l’acide et de la base conjuguée connaissant le </w:t>
      </w:r>
      <w:r w:rsidR="00FB4D59" w:rsidRPr="00F07B82">
        <w:rPr>
          <w:i/>
        </w:rPr>
        <w:t>pH</w:t>
      </w:r>
      <w:r w:rsidR="00FB4D59">
        <w:t xml:space="preserve"> de la solution dans laquelle ils sont dissous.</w:t>
      </w:r>
      <w:r>
        <w:t xml:space="preserve"> </w:t>
      </w:r>
      <w:r w:rsidR="00FB4D59">
        <w:t xml:space="preserve">On peut aussi définir le taux d’avancement final de la réaction pour </w:t>
      </w:r>
      <w:r w:rsidR="00384DC6">
        <w:t>évaluer</w:t>
      </w:r>
      <w:r w:rsidR="00FB4D59">
        <w:t xml:space="preserve"> l’évolution de la réaction par rapport à l’évolution maximale.</w:t>
      </w:r>
    </w:p>
    <w:p w14:paraId="32895069" w14:textId="77777777" w:rsidR="00C60969" w:rsidRDefault="00C60969" w:rsidP="00E26870">
      <w:pPr>
        <w:pStyle w:val="ECEcorps"/>
      </w:pPr>
    </w:p>
    <w:p w14:paraId="58DE998B" w14:textId="77777777" w:rsidR="00C60969" w:rsidRPr="004C63B9" w:rsidRDefault="00C60969" w:rsidP="00C60969">
      <w:pPr>
        <w:pStyle w:val="ECEcorps"/>
        <w:rPr>
          <w:b/>
          <w:i/>
          <w:sz w:val="24"/>
        </w:rPr>
      </w:pPr>
      <w:r w:rsidRPr="004C63B9">
        <w:rPr>
          <w:b/>
          <w:i/>
          <w:sz w:val="24"/>
        </w:rPr>
        <w:t>Le but de cette épreuve est de</w:t>
      </w:r>
      <w:r w:rsidR="00FB4D59">
        <w:rPr>
          <w:b/>
          <w:i/>
          <w:sz w:val="24"/>
        </w:rPr>
        <w:t xml:space="preserve"> déterminer le </w:t>
      </w:r>
      <w:proofErr w:type="spellStart"/>
      <w:r w:rsidR="00FB4D59">
        <w:rPr>
          <w:b/>
          <w:i/>
          <w:sz w:val="24"/>
        </w:rPr>
        <w:t>pK</w:t>
      </w:r>
      <w:r w:rsidR="00FB4D59" w:rsidRPr="00E87A67">
        <w:rPr>
          <w:b/>
          <w:i/>
          <w:sz w:val="24"/>
          <w:vertAlign w:val="subscript"/>
        </w:rPr>
        <w:t>A</w:t>
      </w:r>
      <w:proofErr w:type="spellEnd"/>
      <w:r w:rsidR="00FB4D59">
        <w:rPr>
          <w:b/>
          <w:i/>
          <w:sz w:val="24"/>
        </w:rPr>
        <w:t xml:space="preserve"> d’un acide et le taux d’avancement final de deux acides afin de comparer leur force relative.</w:t>
      </w:r>
    </w:p>
    <w:p w14:paraId="6EB55BAF" w14:textId="77777777" w:rsidR="00C60969" w:rsidRDefault="00C60969" w:rsidP="00E26870">
      <w:pPr>
        <w:pStyle w:val="ECEcorps"/>
      </w:pPr>
    </w:p>
    <w:p w14:paraId="3E8B41E2" w14:textId="77777777" w:rsidR="00406521" w:rsidRDefault="00406521" w:rsidP="00E26870">
      <w:pPr>
        <w:pStyle w:val="ECEcorps"/>
        <w:rPr>
          <w:sz w:val="24"/>
          <w:szCs w:val="24"/>
        </w:rPr>
      </w:pPr>
    </w:p>
    <w:p w14:paraId="7F6B57EF" w14:textId="77777777" w:rsidR="00406521" w:rsidRDefault="00406521" w:rsidP="00E26870">
      <w:pPr>
        <w:pStyle w:val="ECEcorps"/>
        <w:rPr>
          <w:sz w:val="24"/>
          <w:szCs w:val="24"/>
        </w:rPr>
      </w:pPr>
    </w:p>
    <w:p w14:paraId="54196E0C" w14:textId="77777777" w:rsidR="00A22618" w:rsidRDefault="00A22618">
      <w:pPr>
        <w:spacing w:line="240" w:lineRule="auto"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14:paraId="6E9FB6DF" w14:textId="77777777" w:rsidR="00C60969" w:rsidRPr="007146B9" w:rsidRDefault="007146B9" w:rsidP="00E26870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 w:rsidR="00FF78A1"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0037742A" w14:textId="77777777" w:rsidR="00C60969" w:rsidRPr="00545715" w:rsidRDefault="00C60969" w:rsidP="00E26870">
      <w:pPr>
        <w:pStyle w:val="ECEcorps"/>
      </w:pPr>
    </w:p>
    <w:p w14:paraId="6A701924" w14:textId="60098C32" w:rsidR="003A114B" w:rsidRPr="00504BE6" w:rsidRDefault="00FB4D59" w:rsidP="003A114B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Réaction entre un acide faible et l’eau</w:t>
      </w:r>
      <w:r w:rsidR="00377820">
        <w:rPr>
          <w:sz w:val="24"/>
          <w:szCs w:val="24"/>
          <w:u w:val="none"/>
        </w:rPr>
        <w:t> </w:t>
      </w:r>
    </w:p>
    <w:p w14:paraId="69816886" w14:textId="77777777" w:rsidR="00D4057F" w:rsidRDefault="00D4057F" w:rsidP="00FB4D59">
      <w:pPr>
        <w:pStyle w:val="ECEcorps"/>
      </w:pPr>
    </w:p>
    <w:p w14:paraId="2493BADE" w14:textId="77777777" w:rsidR="00FB4D59" w:rsidRDefault="00FB4D59" w:rsidP="00FB4D59">
      <w:pPr>
        <w:pStyle w:val="ECEcorps"/>
      </w:pPr>
      <w:r>
        <w:t>Un acide faible selon Br</w:t>
      </w:r>
      <w:r w:rsidR="00D4057F">
        <w:t>ö</w:t>
      </w:r>
      <w:r>
        <w:t>nsted réagit avec l’eau selon la réaction d’équation :</w:t>
      </w:r>
    </w:p>
    <w:p w14:paraId="5274967D" w14:textId="77777777" w:rsidR="00FB4D59" w:rsidRPr="00F335BB" w:rsidRDefault="00FB4D59" w:rsidP="00FB4D59">
      <w:pPr>
        <w:autoSpaceDE w:val="0"/>
        <w:autoSpaceDN w:val="0"/>
        <w:adjustRightInd w:val="0"/>
        <w:spacing w:line="240" w:lineRule="auto"/>
      </w:pPr>
    </w:p>
    <w:p w14:paraId="5DBE09F5" w14:textId="1FA02AFC" w:rsidR="00FB4D59" w:rsidRPr="00005B5E" w:rsidRDefault="00FB4D59" w:rsidP="00FB4D59">
      <w:pPr>
        <w:autoSpaceDE w:val="0"/>
        <w:autoSpaceDN w:val="0"/>
        <w:adjustRightInd w:val="0"/>
        <w:spacing w:line="240" w:lineRule="auto"/>
        <w:jc w:val="center"/>
        <w:rPr>
          <w:lang w:val="es-ES"/>
        </w:rPr>
      </w:pPr>
      <w:r w:rsidRPr="00005B5E">
        <w:rPr>
          <w:lang w:val="es-ES"/>
        </w:rPr>
        <w:t>AH</w:t>
      </w:r>
      <w:r w:rsidR="0099524E" w:rsidRPr="00005B5E">
        <w:rPr>
          <w:lang w:val="es-ES"/>
        </w:rPr>
        <w:t xml:space="preserve"> </w:t>
      </w:r>
      <w:r w:rsidRPr="00005B5E">
        <w:rPr>
          <w:lang w:val="es-ES"/>
        </w:rPr>
        <w:t>(</w:t>
      </w:r>
      <w:proofErr w:type="spellStart"/>
      <w:r w:rsidR="00384DC6" w:rsidRPr="00005B5E">
        <w:rPr>
          <w:lang w:val="es-ES"/>
        </w:rPr>
        <w:t>aq</w:t>
      </w:r>
      <w:proofErr w:type="spellEnd"/>
      <w:r w:rsidRPr="00005B5E">
        <w:rPr>
          <w:lang w:val="es-ES"/>
        </w:rPr>
        <w:t>) + H</w:t>
      </w:r>
      <w:r w:rsidRPr="00005B5E">
        <w:rPr>
          <w:vertAlign w:val="subscript"/>
          <w:lang w:val="es-ES"/>
        </w:rPr>
        <w:t>2</w:t>
      </w:r>
      <w:r w:rsidRPr="00005B5E">
        <w:rPr>
          <w:lang w:val="es-ES"/>
        </w:rPr>
        <w:t>O</w:t>
      </w:r>
      <w:r w:rsidR="0099524E" w:rsidRPr="00005B5E">
        <w:rPr>
          <w:lang w:val="es-ES"/>
        </w:rPr>
        <w:t xml:space="preserve"> </w:t>
      </w:r>
      <w:r w:rsidRPr="00005B5E">
        <w:rPr>
          <w:lang w:val="es-ES"/>
        </w:rPr>
        <w:t xml:space="preserve">(ℓ) </w:t>
      </w:r>
      <w:r>
        <w:rPr>
          <w:rFonts w:ascii="Wingdings 3" w:hAnsi="Wingdings 3" w:cs="Wingdings 3"/>
          <w:sz w:val="26"/>
          <w:szCs w:val="26"/>
        </w:rPr>
        <w:t></w:t>
      </w:r>
      <w:r w:rsidRPr="00005B5E">
        <w:rPr>
          <w:lang w:val="es-ES"/>
        </w:rPr>
        <w:t xml:space="preserve"> A</w:t>
      </w:r>
      <w:r w:rsidR="00D92A3B" w:rsidRPr="00005B5E">
        <w:rPr>
          <w:vertAlign w:val="superscript"/>
          <w:lang w:val="es-ES"/>
        </w:rPr>
        <w:softHyphen/>
      </w:r>
      <w:r w:rsidR="00D92A3B" w:rsidRPr="00005B5E">
        <w:rPr>
          <w:vertAlign w:val="superscript"/>
          <w:lang w:val="es-ES"/>
        </w:rPr>
        <w:softHyphen/>
        <w:t>–</w:t>
      </w:r>
      <w:r w:rsidRPr="00005B5E">
        <w:rPr>
          <w:vertAlign w:val="superscript"/>
          <w:lang w:val="es-ES"/>
        </w:rPr>
        <w:t xml:space="preserve"> </w:t>
      </w:r>
      <w:r w:rsidRPr="00005B5E">
        <w:rPr>
          <w:lang w:val="es-ES"/>
        </w:rPr>
        <w:t>(</w:t>
      </w:r>
      <w:proofErr w:type="spellStart"/>
      <w:r w:rsidRPr="00005B5E">
        <w:rPr>
          <w:lang w:val="es-ES"/>
        </w:rPr>
        <w:t>aq</w:t>
      </w:r>
      <w:proofErr w:type="spellEnd"/>
      <w:r w:rsidRPr="00005B5E">
        <w:rPr>
          <w:lang w:val="es-ES"/>
        </w:rPr>
        <w:t>) + H</w:t>
      </w:r>
      <w:r w:rsidRPr="00005B5E">
        <w:rPr>
          <w:vertAlign w:val="subscript"/>
          <w:lang w:val="es-ES"/>
        </w:rPr>
        <w:t>3</w:t>
      </w:r>
      <w:r w:rsidRPr="00005B5E">
        <w:rPr>
          <w:lang w:val="es-ES"/>
        </w:rPr>
        <w:t>O</w:t>
      </w:r>
      <w:r w:rsidRPr="00005B5E">
        <w:rPr>
          <w:vertAlign w:val="superscript"/>
          <w:lang w:val="es-ES"/>
        </w:rPr>
        <w:t xml:space="preserve">+ </w:t>
      </w:r>
      <w:r w:rsidRPr="00005B5E">
        <w:rPr>
          <w:lang w:val="es-ES"/>
        </w:rPr>
        <w:t>(</w:t>
      </w:r>
      <w:proofErr w:type="spellStart"/>
      <w:r w:rsidRPr="00005B5E">
        <w:rPr>
          <w:lang w:val="es-ES"/>
        </w:rPr>
        <w:t>aq</w:t>
      </w:r>
      <w:proofErr w:type="spellEnd"/>
      <w:r w:rsidRPr="00005B5E">
        <w:rPr>
          <w:lang w:val="es-ES"/>
        </w:rPr>
        <w:t>)</w:t>
      </w:r>
    </w:p>
    <w:p w14:paraId="5E90DFF5" w14:textId="77777777" w:rsidR="00D4057F" w:rsidRPr="00005B5E" w:rsidRDefault="00D4057F" w:rsidP="00FB4D59">
      <w:pPr>
        <w:autoSpaceDE w:val="0"/>
        <w:autoSpaceDN w:val="0"/>
        <w:adjustRightInd w:val="0"/>
        <w:spacing w:line="240" w:lineRule="auto"/>
        <w:jc w:val="center"/>
        <w:rPr>
          <w:lang w:val="es-ES"/>
        </w:rPr>
      </w:pPr>
    </w:p>
    <w:p w14:paraId="76EC9FAE" w14:textId="6EC067F6" w:rsidR="00A22618" w:rsidRDefault="00FB4D59" w:rsidP="00A22618">
      <w:pPr>
        <w:pStyle w:val="ECEcorps"/>
        <w:jc w:val="left"/>
      </w:pPr>
      <w:r>
        <w:rPr>
          <w:color w:val="000000" w:themeColor="text1"/>
        </w:rPr>
        <w:t>La constante d’équilibre de cette réaction est la constante d’</w:t>
      </w:r>
      <w:r w:rsidR="00D92A3B">
        <w:rPr>
          <w:color w:val="000000" w:themeColor="text1"/>
        </w:rPr>
        <w:softHyphen/>
      </w:r>
      <w:r>
        <w:rPr>
          <w:color w:val="000000" w:themeColor="text1"/>
        </w:rPr>
        <w:t xml:space="preserve">acidité du couple </w:t>
      </w:r>
      <w:r>
        <w:t>acide-base AH / A</w:t>
      </w:r>
      <w:r w:rsidR="00D92A3B">
        <w:rPr>
          <w:vertAlign w:val="superscript"/>
        </w:rPr>
        <w:t>–</w:t>
      </w:r>
      <w:r>
        <w:t xml:space="preserve">. Elle est reliée au </w:t>
      </w:r>
      <w:proofErr w:type="spellStart"/>
      <w:r w:rsidRPr="00FB4D59">
        <w:rPr>
          <w:i/>
        </w:rPr>
        <w:t>pK</w:t>
      </w:r>
      <w:r w:rsidRPr="00FB4D59">
        <w:rPr>
          <w:vertAlign w:val="subscript"/>
        </w:rPr>
        <w:t>A</w:t>
      </w:r>
      <w:proofErr w:type="spellEnd"/>
      <w:r>
        <w:t xml:space="preserve"> par la relation</w:t>
      </w:r>
      <w:r w:rsidR="00A22618">
        <w:t> :</w:t>
      </w:r>
    </w:p>
    <w:p w14:paraId="6EB6C2B4" w14:textId="77777777" w:rsidR="00D4057F" w:rsidRPr="00A22618" w:rsidRDefault="00FB4D59" w:rsidP="00A22618">
      <w:pPr>
        <w:pStyle w:val="ECEcorps"/>
        <w:jc w:val="center"/>
        <w:rPr>
          <w:vertAlign w:val="subscript"/>
        </w:rPr>
      </w:pPr>
      <w:proofErr w:type="spellStart"/>
      <w:r w:rsidRPr="00FB4D59">
        <w:rPr>
          <w:i/>
        </w:rPr>
        <w:t>pK</w:t>
      </w:r>
      <w:r w:rsidRPr="00AC7A33">
        <w:rPr>
          <w:vertAlign w:val="subscript"/>
        </w:rPr>
        <w:t>A</w:t>
      </w:r>
      <w:proofErr w:type="spellEnd"/>
      <w:r>
        <w:t xml:space="preserve"> = - log </w:t>
      </w:r>
      <w:r w:rsidRPr="002E396B">
        <w:rPr>
          <w:i/>
        </w:rPr>
        <w:t>K</w:t>
      </w:r>
      <w:r w:rsidRPr="002E396B">
        <w:rPr>
          <w:i/>
          <w:vertAlign w:val="subscript"/>
        </w:rPr>
        <w:t>A</w:t>
      </w:r>
    </w:p>
    <w:p w14:paraId="74587431" w14:textId="77777777" w:rsidR="007E7114" w:rsidRPr="007E7114" w:rsidRDefault="007E7114" w:rsidP="007E7114">
      <w:pPr>
        <w:pStyle w:val="ECEcorps"/>
      </w:pPr>
    </w:p>
    <w:p w14:paraId="006E5EEF" w14:textId="73552DC7" w:rsidR="003A114B" w:rsidRPr="00504BE6" w:rsidRDefault="00FB4D59" w:rsidP="003A114B">
      <w:pPr>
        <w:pStyle w:val="ECEtitre"/>
        <w:rPr>
          <w:sz w:val="24"/>
          <w:szCs w:val="24"/>
          <w:u w:val="none"/>
        </w:rPr>
      </w:pPr>
      <w:proofErr w:type="spellStart"/>
      <w:r w:rsidRPr="00FB4D59">
        <w:rPr>
          <w:i/>
          <w:sz w:val="24"/>
          <w:szCs w:val="24"/>
        </w:rPr>
        <w:t>pK</w:t>
      </w:r>
      <w:r w:rsidRPr="00FB4D59">
        <w:rPr>
          <w:sz w:val="24"/>
          <w:szCs w:val="24"/>
          <w:vertAlign w:val="subscript"/>
        </w:rPr>
        <w:t>A</w:t>
      </w:r>
      <w:proofErr w:type="spellEnd"/>
      <w:r>
        <w:rPr>
          <w:sz w:val="24"/>
          <w:szCs w:val="24"/>
        </w:rPr>
        <w:t xml:space="preserve"> d’un couple acide-base</w:t>
      </w:r>
      <w:r w:rsidR="00377820">
        <w:rPr>
          <w:sz w:val="24"/>
          <w:szCs w:val="24"/>
          <w:u w:val="none"/>
        </w:rPr>
        <w:t> </w:t>
      </w:r>
    </w:p>
    <w:p w14:paraId="253CB64A" w14:textId="77777777" w:rsidR="003247BF" w:rsidRDefault="003247BF" w:rsidP="00FB4D59">
      <w:pPr>
        <w:pStyle w:val="ECEcorps"/>
      </w:pPr>
    </w:p>
    <w:p w14:paraId="252A08F5" w14:textId="3A07DECB" w:rsidR="00E87A67" w:rsidRDefault="00FB4D59" w:rsidP="003247BF">
      <w:pPr>
        <w:pStyle w:val="ECEcorps"/>
      </w:pPr>
      <w:r>
        <w:t xml:space="preserve">Le </w:t>
      </w:r>
      <w:proofErr w:type="spellStart"/>
      <w:r w:rsidRPr="002F1B2C">
        <w:rPr>
          <w:i/>
        </w:rPr>
        <w:t>pK</w:t>
      </w:r>
      <w:r w:rsidRPr="002F1B2C">
        <w:rPr>
          <w:i/>
          <w:vertAlign w:val="subscript"/>
        </w:rPr>
        <w:t>A</w:t>
      </w:r>
      <w:proofErr w:type="spellEnd"/>
      <w:r>
        <w:t xml:space="preserve"> du couple acide-base AH / A</w:t>
      </w:r>
      <w:r w:rsidR="00D92A3B">
        <w:rPr>
          <w:vertAlign w:val="superscript"/>
        </w:rPr>
        <w:t>–</w:t>
      </w:r>
      <w:r>
        <w:t xml:space="preserve"> </w:t>
      </w:r>
      <w:r w:rsidR="00F07B82">
        <w:t>vérifie la relation</w:t>
      </w:r>
      <w:r w:rsidR="00E87A67">
        <w:t> :</w:t>
      </w:r>
    </w:p>
    <w:p w14:paraId="58A65656" w14:textId="2575CA08" w:rsidR="00E87A67" w:rsidRPr="002F1B2C" w:rsidRDefault="00E87A67" w:rsidP="002F1B2C">
      <w:pPr>
        <w:pStyle w:val="ECEcorps"/>
        <w:jc w:val="center"/>
        <w:rPr>
          <w:lang w:val="pt-BR"/>
        </w:rPr>
      </w:pPr>
      <m:oMath>
        <m:r>
          <m:rPr>
            <m:nor/>
          </m:rPr>
          <w:rPr>
            <w:i/>
            <w:lang w:val="en-US"/>
          </w:rPr>
          <m:t xml:space="preserve">pH </m:t>
        </m:r>
        <m:r>
          <m:rPr>
            <m:nor/>
          </m:rPr>
          <w:rPr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  <w:lang w:val="en-US"/>
              </w:rPr>
              <m:t xml:space="preserve"> pK</m:t>
            </m:r>
          </m:e>
          <m:sub>
            <m:r>
              <m:rPr>
                <m:nor/>
              </m:rPr>
              <w:rPr>
                <w:i/>
                <w:lang w:val="en-US"/>
              </w:rPr>
              <m:t>A</m:t>
            </m:r>
          </m:sub>
        </m:sSub>
        <m:r>
          <m:rPr>
            <m:nor/>
          </m:rPr>
          <w:rPr>
            <w:lang w:val="en-US"/>
          </w:rPr>
          <m:t>+</m:t>
        </m:r>
      </m:oMath>
      <w:r w:rsidR="002F1B2C" w:rsidRPr="002F1B2C">
        <w:rPr>
          <w:lang w:val="pt-BR"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nor/>
              </m:rPr>
              <w:rPr>
                <w:lang w:val="en-US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 [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pt-BR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–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]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[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lang w:val="pt-BR"/>
                      </w:rPr>
                      <m:t>AH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]</m:t>
                    </m:r>
                  </m:den>
                </m:f>
              </m:e>
            </m:d>
          </m:e>
        </m:func>
      </m:oMath>
    </w:p>
    <w:p w14:paraId="004B13B3" w14:textId="6F1ED1D9" w:rsidR="00FB4D59" w:rsidRDefault="00B30A75" w:rsidP="00B30A75">
      <w:pPr>
        <w:pStyle w:val="ECEcorps"/>
        <w:jc w:val="left"/>
      </w:pPr>
      <w:r>
        <w:t>L</w:t>
      </w:r>
      <w:r w:rsidR="00FB4D59" w:rsidRPr="003B4AEE">
        <w:t xml:space="preserve">es concentrations </w:t>
      </w:r>
      <w:r w:rsidR="00D459B2">
        <w:t xml:space="preserve">à l’équilibre </w:t>
      </w:r>
      <w:r>
        <w:t xml:space="preserve">sont alors </w:t>
      </w:r>
      <w:r w:rsidR="00FB4D59" w:rsidRPr="003B4AEE">
        <w:t xml:space="preserve">exprimées en </w:t>
      </w:r>
      <w:r w:rsidR="00E87A67">
        <w:t>mol</w:t>
      </w:r>
      <m:oMath>
        <m:r>
          <w:rPr>
            <w:rFonts w:ascii="Cambria Math" w:hAnsi="Cambria Math"/>
          </w:rPr>
          <m:t>∙</m:t>
        </m:r>
      </m:oMath>
      <w:r w:rsidR="00F07B82" w:rsidRPr="003B4AEE">
        <w:t>L</w:t>
      </w:r>
      <w:r w:rsidR="008A55A6">
        <w:rPr>
          <w:vertAlign w:val="superscript"/>
        </w:rPr>
        <w:t>–</w:t>
      </w:r>
      <w:r w:rsidR="00F07B82" w:rsidRPr="003B4AEE">
        <w:rPr>
          <w:vertAlign w:val="superscript"/>
        </w:rPr>
        <w:t>1</w:t>
      </w:r>
      <w:r w:rsidR="00F07B82" w:rsidRPr="003B4AEE">
        <w:t>.</w:t>
      </w:r>
    </w:p>
    <w:p w14:paraId="6A4B45F4" w14:textId="77777777" w:rsidR="00B30A75" w:rsidRDefault="00B30A75" w:rsidP="00B30A75">
      <w:pPr>
        <w:pStyle w:val="ECEcorps"/>
        <w:jc w:val="left"/>
      </w:pPr>
    </w:p>
    <w:p w14:paraId="5B3F6BC7" w14:textId="60A67111" w:rsidR="00E87A67" w:rsidRDefault="0034723F" w:rsidP="00FB4D59">
      <w:pPr>
        <w:pStyle w:val="ECEcorps"/>
      </w:pPr>
      <w:r>
        <w:t>Lorsqu</w:t>
      </w:r>
      <w:r w:rsidR="00FB4D59">
        <w:t xml:space="preserve">’on mélange un volume </w:t>
      </w:r>
      <w:r w:rsidR="00FB4D59" w:rsidRPr="00FB4D59">
        <w:rPr>
          <w:i/>
        </w:rPr>
        <w:t>V</w:t>
      </w:r>
      <w:r w:rsidR="00FB4D59" w:rsidRPr="00FB4D59">
        <w:rPr>
          <w:i/>
          <w:vertAlign w:val="subscript"/>
        </w:rPr>
        <w:t>A</w:t>
      </w:r>
      <w:r w:rsidR="00FB4D59">
        <w:t xml:space="preserve"> d’acide de concentration </w:t>
      </w:r>
      <w:r w:rsidR="00406521">
        <w:rPr>
          <w:i/>
        </w:rPr>
        <w:t>C</w:t>
      </w:r>
      <w:r w:rsidR="00FB4D59">
        <w:t xml:space="preserve"> avec un volume </w:t>
      </w:r>
      <w:r w:rsidR="00FB4D59" w:rsidRPr="00FB4D59">
        <w:rPr>
          <w:i/>
        </w:rPr>
        <w:t>V</w:t>
      </w:r>
      <w:r w:rsidR="00FB4D59" w:rsidRPr="00FB4D59">
        <w:rPr>
          <w:i/>
          <w:vertAlign w:val="subscript"/>
        </w:rPr>
        <w:t>B</w:t>
      </w:r>
      <w:r w:rsidR="00FB4D59">
        <w:t xml:space="preserve"> de sa base con</w:t>
      </w:r>
      <w:r w:rsidR="00762C48">
        <w:t xml:space="preserve">juguée à la même concentration, </w:t>
      </w:r>
      <w:r w:rsidR="00D40913">
        <w:t xml:space="preserve">pour </w:t>
      </w:r>
      <w:r w:rsidR="00D40913">
        <w:rPr>
          <w:i/>
        </w:rPr>
        <w:t>C</w:t>
      </w:r>
      <w:r w:rsidR="00D40913">
        <w:t xml:space="preserve"> </w:t>
      </w:r>
      <m:oMath>
        <m:r>
          <w:rPr>
            <w:rFonts w:ascii="Cambria Math" w:hAnsi="Cambria Math"/>
          </w:rPr>
          <m:t>≤</m:t>
        </m:r>
      </m:oMath>
      <w:r w:rsidR="002F1B2C">
        <w:t xml:space="preserve"> 1 x 10</w:t>
      </w:r>
      <w:r w:rsidR="002F1B2C">
        <w:rPr>
          <w:vertAlign w:val="superscript"/>
        </w:rPr>
        <w:t>–1</w:t>
      </w:r>
      <w:r w:rsidR="002F1B2C">
        <w:t xml:space="preserve"> </w:t>
      </w:r>
      <w:r w:rsidR="00D40913" w:rsidRPr="003B4AEE">
        <w:t>mo</w:t>
      </w:r>
      <w:r w:rsidR="002F1B2C">
        <w:t>l</w:t>
      </w:r>
      <m:oMath>
        <m:r>
          <w:rPr>
            <w:rFonts w:ascii="Cambria Math" w:hAnsi="Cambria Math"/>
          </w:rPr>
          <m:t>∙</m:t>
        </m:r>
      </m:oMath>
      <w:r w:rsidR="00D40913" w:rsidRPr="003B4AEE">
        <w:t>L</w:t>
      </w:r>
      <w:r w:rsidR="008A55A6">
        <w:rPr>
          <w:vertAlign w:val="superscript"/>
        </w:rPr>
        <w:t>–</w:t>
      </w:r>
      <w:r w:rsidR="00D40913" w:rsidRPr="003B4AEE">
        <w:rPr>
          <w:vertAlign w:val="superscript"/>
        </w:rPr>
        <w:t>1</w:t>
      </w:r>
      <w:r w:rsidR="00D40913" w:rsidRPr="00D40913">
        <w:t xml:space="preserve">, </w:t>
      </w:r>
      <w:r w:rsidR="00FB4D59">
        <w:t xml:space="preserve">on </w:t>
      </w:r>
      <w:r w:rsidR="00D40913">
        <w:t xml:space="preserve">peut </w:t>
      </w:r>
      <w:r w:rsidR="00FB4D59">
        <w:t>montre</w:t>
      </w:r>
      <w:r w:rsidR="00D40913">
        <w:t>r</w:t>
      </w:r>
      <w:r w:rsidR="00FB4D59">
        <w:t xml:space="preserve"> que cette relation peut s’écrire</w:t>
      </w:r>
      <w:r w:rsidR="00B30A75">
        <w:t> :</w:t>
      </w:r>
    </w:p>
    <w:p w14:paraId="2B16A283" w14:textId="1F231A00" w:rsidR="00E87A67" w:rsidRPr="00005B5E" w:rsidRDefault="00E87A67" w:rsidP="002F1B2C">
      <w:pPr>
        <w:pStyle w:val="ECEcorps"/>
        <w:jc w:val="center"/>
        <w:rPr>
          <w:lang w:val="en-US"/>
        </w:rPr>
      </w:pPr>
      <m:oMath>
        <m:r>
          <m:rPr>
            <m:nor/>
          </m:rPr>
          <w:rPr>
            <w:i/>
            <w:lang w:val="en-US"/>
          </w:rPr>
          <m:t>pH</m:t>
        </m:r>
        <m:r>
          <m:rPr>
            <m:nor/>
          </m:rPr>
          <w:rPr>
            <w:rFonts w:ascii="Cambria Math"/>
            <w:lang w:val="en-US"/>
          </w:rPr>
          <m:t xml:space="preserve"> </m:t>
        </m:r>
        <m:r>
          <m:rPr>
            <m:nor/>
          </m:rPr>
          <w:rPr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/>
                <w:i/>
                <w:lang w:val="en-US"/>
              </w:rPr>
              <m:t xml:space="preserve"> </m:t>
            </m:r>
            <w:proofErr w:type="spellStart"/>
            <m:r>
              <m:rPr>
                <m:nor/>
              </m:rPr>
              <w:rPr>
                <w:i/>
                <w:lang w:val="en-US"/>
              </w:rPr>
              <m:t>pK</m:t>
            </m:r>
            <w:proofErr w:type="spellEnd"/>
          </m:e>
          <m:sub>
            <m:r>
              <m:rPr>
                <m:nor/>
              </m:rPr>
              <w:rPr>
                <w:i/>
                <w:lang w:val="en-US"/>
              </w:rPr>
              <m:t>A</m:t>
            </m:r>
          </m:sub>
        </m:sSub>
        <m:r>
          <m:rPr>
            <m:nor/>
          </m:rPr>
          <w:rPr>
            <w:lang w:val="en-US"/>
          </w:rPr>
          <m:t>+</m:t>
        </m:r>
      </m:oMath>
      <w:r w:rsidR="002F1B2C" w:rsidRPr="002F1B2C">
        <w:rPr>
          <w:lang w:val="pt-BR"/>
        </w:rPr>
        <w:t xml:space="preserve"> log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pt-BR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lang w:val="pt-BR"/>
                      </w:rPr>
                      <m:t>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pt-BR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lang w:val="pt-BR"/>
                      </w:rPr>
                      <m:t>A</m:t>
                    </m:r>
                  </m:sub>
                </m:sSub>
              </m:den>
            </m:f>
          </m:e>
        </m:d>
      </m:oMath>
    </w:p>
    <w:p w14:paraId="1E654F10" w14:textId="65C7F9B2" w:rsidR="00E26870" w:rsidRDefault="00B30A75" w:rsidP="00B30A75">
      <w:pPr>
        <w:pStyle w:val="ECEcorps"/>
        <w:jc w:val="left"/>
      </w:pPr>
      <w:r>
        <w:t xml:space="preserve">Les volumes </w:t>
      </w:r>
      <w:r w:rsidR="00FB4D59" w:rsidRPr="00FB4D59">
        <w:rPr>
          <w:i/>
        </w:rPr>
        <w:t>V</w:t>
      </w:r>
      <w:r w:rsidR="00FB4D59" w:rsidRPr="00FB4D59">
        <w:rPr>
          <w:i/>
          <w:vertAlign w:val="subscript"/>
        </w:rPr>
        <w:t>A</w:t>
      </w:r>
      <w:r w:rsidR="00FB4D59">
        <w:t xml:space="preserve"> et </w:t>
      </w:r>
      <w:r w:rsidR="00FB4D59" w:rsidRPr="00FB4D59">
        <w:rPr>
          <w:i/>
        </w:rPr>
        <w:t>V</w:t>
      </w:r>
      <w:r w:rsidR="00FB4D59" w:rsidRPr="00FB4D59">
        <w:rPr>
          <w:i/>
          <w:vertAlign w:val="subscript"/>
        </w:rPr>
        <w:t>B</w:t>
      </w:r>
      <w:r w:rsidR="00FB4D59">
        <w:t xml:space="preserve"> </w:t>
      </w:r>
      <w:r>
        <w:t>doivent alors être exprimés dans la même unité</w:t>
      </w:r>
      <w:r w:rsidR="00FB4D59">
        <w:t>.</w:t>
      </w:r>
    </w:p>
    <w:p w14:paraId="2F96D9A0" w14:textId="77777777" w:rsidR="00C0187E" w:rsidRDefault="00C0187E" w:rsidP="00FB4D59">
      <w:pPr>
        <w:pStyle w:val="ECEcorps"/>
      </w:pPr>
    </w:p>
    <w:p w14:paraId="12393584" w14:textId="10FA19AF" w:rsidR="00C0187E" w:rsidRPr="00504BE6" w:rsidRDefault="00C0187E" w:rsidP="00C0187E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Taux d’avancement final</w:t>
      </w:r>
      <w:r w:rsidR="00504BE6" w:rsidRPr="00504BE6">
        <w:rPr>
          <w:sz w:val="24"/>
          <w:szCs w:val="24"/>
          <w:u w:val="none"/>
        </w:rPr>
        <w:t> </w:t>
      </w:r>
    </w:p>
    <w:p w14:paraId="37C6CD24" w14:textId="77777777" w:rsidR="003247BF" w:rsidRDefault="003247BF" w:rsidP="00C0187E"/>
    <w:p w14:paraId="77E79993" w14:textId="77777777" w:rsidR="00B30A75" w:rsidRPr="00B30A75" w:rsidRDefault="00C0187E" w:rsidP="00C0187E">
      <w:r>
        <w:t xml:space="preserve">Le taux d’avancement final d’une réaction se calcule par la relation  </w:t>
      </w:r>
    </w:p>
    <w:p w14:paraId="1C532F4C" w14:textId="0CC64A13" w:rsidR="00B30A75" w:rsidRDefault="00F703F3" w:rsidP="00B30A75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</w:rPr>
                <w:sym w:font="Symbol" w:char="F074"/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4"/>
                </w:rPr>
                <m:t>f</m:t>
              </m:r>
            </m:sub>
          </m:sSub>
          <m:r>
            <m:rPr>
              <m:nor/>
            </m:rPr>
            <w:rPr>
              <w:i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x</m:t>
                  </m:r>
                </m:e>
                <m:sub>
                  <m:r>
                    <m:rPr>
                      <m:nor/>
                    </m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x</m:t>
                  </m:r>
                </m:e>
                <m:sub>
                  <m:r>
                    <m:rPr>
                      <m:nor/>
                    </m:rPr>
                    <m:t>max</m:t>
                  </m:r>
                </m:sub>
              </m:sSub>
            </m:den>
          </m:f>
        </m:oMath>
      </m:oMathPara>
    </w:p>
    <w:p w14:paraId="60B89CCB" w14:textId="4A7F7426" w:rsidR="00C0187E" w:rsidRDefault="00D459B2" w:rsidP="00C0187E">
      <w:pPr>
        <w:rPr>
          <w:rFonts w:eastAsiaTheme="minorEastAsia"/>
        </w:rPr>
      </w:pPr>
      <w:r>
        <w:rPr>
          <w:rFonts w:eastAsiaTheme="minorEastAsia"/>
        </w:rPr>
        <w:t xml:space="preserve">avec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eastAsiaTheme="minorEastAsia"/>
              </w:rPr>
              <m:t>x</m:t>
            </m:r>
          </m:e>
          <m:sub>
            <m:r>
              <m:rPr>
                <m:nor/>
              </m:rPr>
              <w:rPr>
                <w:rFonts w:eastAsiaTheme="minorEastAsia"/>
              </w:rPr>
              <m:t>f</m:t>
            </m:r>
            <m:r>
              <w:rPr>
                <w:rFonts w:ascii="Cambria Math" w:eastAsiaTheme="minorEastAsia" w:hAnsi="Cambria Math"/>
              </w:rPr>
              <m:t xml:space="preserve"> </m:t>
            </m:r>
          </m:sub>
        </m:sSub>
      </m:oMath>
      <w:r w:rsidR="00E87A67">
        <w:rPr>
          <w:rFonts w:eastAsiaTheme="minorEastAsia"/>
        </w:rPr>
        <w:t xml:space="preserve"> </w:t>
      </w:r>
      <w:r>
        <w:rPr>
          <w:rFonts w:eastAsiaTheme="minorEastAsia"/>
        </w:rPr>
        <w:t xml:space="preserve">l’avancement final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eastAsiaTheme="minorEastAsia"/>
              </w:rPr>
              <m:t>x</m:t>
            </m:r>
          </m:e>
          <m:sub>
            <m:r>
              <m:rPr>
                <m:nor/>
              </m:rPr>
              <w:rPr>
                <w:rFonts w:eastAsiaTheme="minorEastAsia"/>
              </w:rPr>
              <m:t>max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E87A67">
        <w:rPr>
          <w:rFonts w:eastAsiaTheme="minorEastAsia"/>
        </w:rPr>
        <w:t>l’</w:t>
      </w:r>
      <w:r>
        <w:rPr>
          <w:rFonts w:eastAsiaTheme="minorEastAsia"/>
        </w:rPr>
        <w:t xml:space="preserve">avancement maximal. </w:t>
      </w:r>
    </w:p>
    <w:p w14:paraId="42FCFF93" w14:textId="77777777" w:rsidR="00B30A75" w:rsidRDefault="00B30A75" w:rsidP="00C0187E">
      <w:pPr>
        <w:rPr>
          <w:rFonts w:eastAsiaTheme="minorEastAsia"/>
        </w:rPr>
      </w:pPr>
    </w:p>
    <w:p w14:paraId="5570C73C" w14:textId="3C19A27A" w:rsidR="00B30A75" w:rsidRDefault="00C0187E" w:rsidP="008A55A6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Pour la réaction entre un acide et l’eau, on montre que le taux d’avancement final peut s’exprimer sous la forme :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24"/>
              </w:rPr>
              <m:t>τ</m:t>
            </m:r>
          </m:e>
          <m:sub>
            <m:r>
              <m:rPr>
                <m:nor/>
              </m:rPr>
              <w:rPr>
                <w:rFonts w:ascii="Cambria Math" w:hAnsi="Cambria Math"/>
                <w:sz w:val="24"/>
              </w:rPr>
              <m:t>f</m:t>
            </m:r>
          </m:sub>
        </m:sSub>
        <m:r>
          <m:rPr>
            <m:nor/>
          </m:rPr>
          <w:rPr>
            <w:i/>
            <w:sz w:val="24"/>
          </w:rPr>
          <m:t>=</m:t>
        </m:r>
        <m:r>
          <w:rPr>
            <w:rFonts w:asci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4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sz w:val="24"/>
                  </w:rPr>
                  <m:t>–pH</m:t>
                </m:r>
              </m:sup>
            </m:sSup>
          </m:num>
          <m:den>
            <m:r>
              <m:rPr>
                <m:nor/>
              </m:rPr>
              <w:rPr>
                <w:i/>
                <w:sz w:val="24"/>
              </w:rPr>
              <m:t>c</m:t>
            </m:r>
          </m:den>
        </m:f>
      </m:oMath>
    </w:p>
    <w:p w14:paraId="2563F2DC" w14:textId="1F69AFE2" w:rsidR="00C0187E" w:rsidRDefault="00C0187E" w:rsidP="00C0187E">
      <w:pPr>
        <w:rPr>
          <w:rFonts w:eastAsiaTheme="minorEastAsia"/>
        </w:rPr>
      </w:pPr>
      <w:r>
        <w:rPr>
          <w:rFonts w:eastAsiaTheme="minorEastAsia"/>
        </w:rPr>
        <w:t xml:space="preserve">avec </w:t>
      </w:r>
      <w:r w:rsidRPr="00C0187E">
        <w:rPr>
          <w:rFonts w:eastAsiaTheme="minorEastAsia"/>
          <w:i/>
        </w:rPr>
        <w:t>c</w:t>
      </w:r>
      <w:r>
        <w:rPr>
          <w:rFonts w:eastAsiaTheme="minorEastAsia"/>
        </w:rPr>
        <w:t xml:space="preserve"> la concentration de l’acide en </w:t>
      </w:r>
      <w:r w:rsidR="00F07B82" w:rsidRPr="003B4AEE">
        <w:t>mo</w:t>
      </w:r>
      <w:r w:rsidR="002F1B2C">
        <w:t>l</w:t>
      </w:r>
      <m:oMath>
        <m:r>
          <w:rPr>
            <w:rFonts w:ascii="Cambria Math" w:hAnsi="Cambria Math"/>
          </w:rPr>
          <m:t>∙</m:t>
        </m:r>
      </m:oMath>
      <w:r w:rsidR="00F07B82" w:rsidRPr="003B4AEE">
        <w:t>L</w:t>
      </w:r>
      <w:r w:rsidR="008A55A6">
        <w:rPr>
          <w:vertAlign w:val="superscript"/>
        </w:rPr>
        <w:t>–</w:t>
      </w:r>
      <w:r w:rsidR="00F07B82" w:rsidRPr="003B4AEE">
        <w:rPr>
          <w:vertAlign w:val="superscript"/>
        </w:rPr>
        <w:t>1</w:t>
      </w:r>
      <w:r w:rsidR="003247BF">
        <w:t>.</w:t>
      </w:r>
    </w:p>
    <w:p w14:paraId="7A4001C9" w14:textId="38B62875" w:rsidR="00C0187E" w:rsidRDefault="00C0187E" w:rsidP="00C0187E">
      <w:pPr>
        <w:pStyle w:val="ECEcorps"/>
      </w:pPr>
    </w:p>
    <w:p w14:paraId="049176FB" w14:textId="20427334" w:rsidR="00C0187E" w:rsidRPr="00504BE6" w:rsidRDefault="00C0187E" w:rsidP="00C0187E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Force des acides</w:t>
      </w:r>
      <w:r w:rsidR="00377820">
        <w:rPr>
          <w:sz w:val="24"/>
          <w:szCs w:val="24"/>
          <w:u w:val="none"/>
        </w:rPr>
        <w:t> </w:t>
      </w:r>
    </w:p>
    <w:p w14:paraId="5B8E3181" w14:textId="77777777" w:rsidR="003247BF" w:rsidRDefault="003247BF" w:rsidP="00C0187E"/>
    <w:p w14:paraId="790E1626" w14:textId="77777777" w:rsidR="00C0187E" w:rsidRDefault="00C0187E" w:rsidP="00C0187E">
      <w:r>
        <w:t>On classe l</w:t>
      </w:r>
      <w:r w:rsidRPr="00AC7A33">
        <w:t xml:space="preserve">es acides et les bases </w:t>
      </w:r>
      <w:r>
        <w:t xml:space="preserve">faibles en fonction de leur constante d’acidité ou de leur </w:t>
      </w:r>
      <w:proofErr w:type="spellStart"/>
      <w:r w:rsidRPr="00C0187E">
        <w:rPr>
          <w:i/>
        </w:rPr>
        <w:t>pK</w:t>
      </w:r>
      <w:r w:rsidRPr="00C0187E">
        <w:rPr>
          <w:vertAlign w:val="subscript"/>
        </w:rPr>
        <w:t>A</w:t>
      </w:r>
      <w:proofErr w:type="spellEnd"/>
      <w:r>
        <w:t>.</w:t>
      </w:r>
    </w:p>
    <w:p w14:paraId="2C74AC69" w14:textId="3DE51533" w:rsidR="00C0187E" w:rsidRDefault="00C0187E" w:rsidP="00C0187E">
      <w:r>
        <w:t xml:space="preserve">Plus la constante d’acidité </w:t>
      </w:r>
      <w:r w:rsidRPr="00C0187E">
        <w:rPr>
          <w:i/>
        </w:rPr>
        <w:t>K</w:t>
      </w:r>
      <w:r w:rsidRPr="00147E9E">
        <w:rPr>
          <w:vertAlign w:val="subscript"/>
        </w:rPr>
        <w:t>A</w:t>
      </w:r>
      <w:r>
        <w:t xml:space="preserve"> d’un couple acide-base AH / A</w:t>
      </w:r>
      <w:r w:rsidR="00AE45B1">
        <w:rPr>
          <w:vertAlign w:val="superscript"/>
        </w:rPr>
        <w:t>–</w:t>
      </w:r>
      <w:r>
        <w:t xml:space="preserve"> est grande, plus la force de l’acide AH est élevée.</w:t>
      </w:r>
    </w:p>
    <w:p w14:paraId="130714AF" w14:textId="2ED62F50" w:rsidR="00C0187E" w:rsidRDefault="00C0187E" w:rsidP="00C0187E">
      <w:pPr>
        <w:pStyle w:val="ECEcorps"/>
      </w:pPr>
      <w:r>
        <w:t xml:space="preserve">Plus le </w:t>
      </w:r>
      <w:proofErr w:type="spellStart"/>
      <w:r w:rsidRPr="00C0187E">
        <w:rPr>
          <w:i/>
        </w:rPr>
        <w:t>pK</w:t>
      </w:r>
      <w:r w:rsidRPr="00147E9E">
        <w:rPr>
          <w:vertAlign w:val="subscript"/>
        </w:rPr>
        <w:t>A</w:t>
      </w:r>
      <w:proofErr w:type="spellEnd"/>
      <w:r>
        <w:t xml:space="preserve"> d’un couple acide-base AH / A</w:t>
      </w:r>
      <w:r w:rsidR="00AE45B1">
        <w:rPr>
          <w:vertAlign w:val="superscript"/>
        </w:rPr>
        <w:t>–</w:t>
      </w:r>
      <w:r>
        <w:t xml:space="preserve"> est petit, plus la force de l’acide AH est élevée.</w:t>
      </w:r>
    </w:p>
    <w:p w14:paraId="11B13D91" w14:textId="77777777" w:rsidR="003A114B" w:rsidRDefault="003A114B" w:rsidP="00E26870">
      <w:pPr>
        <w:pStyle w:val="ECEcorps"/>
      </w:pPr>
    </w:p>
    <w:p w14:paraId="54CCBCD2" w14:textId="1E7A6F67" w:rsidR="00C0187E" w:rsidRPr="00504BE6" w:rsidRDefault="00C0187E" w:rsidP="00C0187E">
      <w:pPr>
        <w:pStyle w:val="ECEtitre"/>
        <w:rPr>
          <w:b w:val="0"/>
          <w:sz w:val="24"/>
          <w:szCs w:val="24"/>
          <w:u w:val="none"/>
        </w:rPr>
      </w:pPr>
      <w:r>
        <w:rPr>
          <w:sz w:val="24"/>
          <w:szCs w:val="24"/>
        </w:rPr>
        <w:t>Étalonnage d’un pH-mètre</w:t>
      </w:r>
      <w:r w:rsidR="00377820">
        <w:rPr>
          <w:sz w:val="24"/>
          <w:szCs w:val="24"/>
          <w:u w:val="none"/>
        </w:rPr>
        <w:t> </w:t>
      </w:r>
    </w:p>
    <w:p w14:paraId="4D74AAB7" w14:textId="77777777" w:rsidR="003247BF" w:rsidRDefault="003247BF" w:rsidP="00C0187E">
      <w:pPr>
        <w:pStyle w:val="ECEcorps"/>
      </w:pPr>
    </w:p>
    <w:p w14:paraId="0FC613F0" w14:textId="77777777" w:rsidR="003247BF" w:rsidRDefault="00C0187E" w:rsidP="00C0187E">
      <w:pPr>
        <w:pStyle w:val="ECEcorps"/>
      </w:pPr>
      <w:r>
        <w:t xml:space="preserve">Le pH-mètre est un appareil permettant la mesure du </w:t>
      </w:r>
      <w:r w:rsidRPr="00C0187E">
        <w:rPr>
          <w:i/>
        </w:rPr>
        <w:t>pH</w:t>
      </w:r>
      <w:r>
        <w:t xml:space="preserve">. </w:t>
      </w:r>
    </w:p>
    <w:p w14:paraId="3CF78F6A" w14:textId="77777777" w:rsidR="00A977F3" w:rsidRDefault="00C0187E" w:rsidP="00C0187E">
      <w:pPr>
        <w:pStyle w:val="ECEcorps"/>
      </w:pPr>
      <w:r>
        <w:t>Avant tout</w:t>
      </w:r>
      <w:r w:rsidR="003247BF">
        <w:t>e</w:t>
      </w:r>
      <w:r>
        <w:t xml:space="preserve"> mesure, il doit être étalonné avec deux solutions tampon. </w:t>
      </w:r>
    </w:p>
    <w:p w14:paraId="0045BC50" w14:textId="77777777" w:rsidR="00A977F3" w:rsidRDefault="00C0187E" w:rsidP="00C0187E">
      <w:pPr>
        <w:pStyle w:val="ECEcorps"/>
      </w:pPr>
      <w:r>
        <w:t xml:space="preserve">Pour les mesures à effectuer ici, on utilisera une solution de </w:t>
      </w:r>
      <w:r w:rsidRPr="00C0187E">
        <w:rPr>
          <w:i/>
        </w:rPr>
        <w:t>pH</w:t>
      </w:r>
      <w:r w:rsidR="00F07B82">
        <w:rPr>
          <w:i/>
        </w:rPr>
        <w:t> </w:t>
      </w:r>
      <w:r>
        <w:t>=</w:t>
      </w:r>
      <w:r w:rsidR="00F07B82">
        <w:t> </w:t>
      </w:r>
      <w:r>
        <w:t xml:space="preserve">7, puis une solution de </w:t>
      </w:r>
      <w:r w:rsidRPr="00C0187E">
        <w:rPr>
          <w:i/>
        </w:rPr>
        <w:t>pH</w:t>
      </w:r>
      <w:r w:rsidR="00F07B82">
        <w:rPr>
          <w:i/>
        </w:rPr>
        <w:t> </w:t>
      </w:r>
      <w:r>
        <w:t>=</w:t>
      </w:r>
      <w:r w:rsidR="00F07B82">
        <w:t> </w:t>
      </w:r>
      <w:r>
        <w:t xml:space="preserve">4. </w:t>
      </w:r>
    </w:p>
    <w:p w14:paraId="0E5604A2" w14:textId="77777777" w:rsidR="00C0187E" w:rsidRDefault="00C0187E" w:rsidP="00C0187E">
      <w:pPr>
        <w:pStyle w:val="ECEcorps"/>
      </w:pPr>
      <w:r>
        <w:t>Entre chaque mesure</w:t>
      </w:r>
      <w:r w:rsidR="00A977F3">
        <w:t>,</w:t>
      </w:r>
      <w:r>
        <w:t xml:space="preserve"> l’électrode doit être rincée à l’eau distillée, puis séchée sans être frottée. Il faut éviter de la laisser à l’air</w:t>
      </w:r>
      <w:r w:rsidR="00F07B82">
        <w:t>.</w:t>
      </w:r>
    </w:p>
    <w:p w14:paraId="14FC7DD8" w14:textId="77777777" w:rsidR="00A977F3" w:rsidRDefault="00A977F3">
      <w:pPr>
        <w:spacing w:line="240" w:lineRule="auto"/>
        <w:jc w:val="left"/>
        <w:rPr>
          <w:color w:val="auto"/>
        </w:rPr>
      </w:pPr>
      <w:r>
        <w:br w:type="page"/>
      </w:r>
    </w:p>
    <w:p w14:paraId="357471C9" w14:textId="77777777" w:rsidR="00E26870" w:rsidRPr="00136091" w:rsidRDefault="00E26870" w:rsidP="00E26870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t xml:space="preserve">TRAVAIL À EFFECTUER </w:t>
      </w:r>
    </w:p>
    <w:p w14:paraId="4F3DFF65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187BADC5" w14:textId="77777777" w:rsidR="00E26870" w:rsidRPr="00452138" w:rsidRDefault="00C0187E" w:rsidP="00E26870">
      <w:pPr>
        <w:pStyle w:val="ECEpartie"/>
        <w:numPr>
          <w:ilvl w:val="0"/>
          <w:numId w:val="6"/>
        </w:numPr>
      </w:pPr>
      <w:bookmarkStart w:id="5" w:name="_Toc482638814"/>
      <w:bookmarkStart w:id="6" w:name="_Toc500182691"/>
      <w:r>
        <w:t xml:space="preserve">Détermination du </w:t>
      </w:r>
      <w:proofErr w:type="spellStart"/>
      <w:r w:rsidRPr="00C0187E">
        <w:rPr>
          <w:i/>
        </w:rPr>
        <w:t>pK</w:t>
      </w:r>
      <w:r w:rsidRPr="00C0187E">
        <w:rPr>
          <w:vertAlign w:val="subscript"/>
        </w:rPr>
        <w:t>A</w:t>
      </w:r>
      <w:proofErr w:type="spellEnd"/>
      <w:r>
        <w:t xml:space="preserve"> de l’acide 1</w:t>
      </w:r>
      <w:r w:rsidR="00E26870" w:rsidRPr="00452138">
        <w:t xml:space="preserve"> </w:t>
      </w:r>
      <w:r w:rsidR="00E26870" w:rsidRPr="00FF78A1">
        <w:rPr>
          <w:b w:val="0"/>
          <w:bCs/>
        </w:rPr>
        <w:t>(</w:t>
      </w:r>
      <w:r>
        <w:rPr>
          <w:b w:val="0"/>
          <w:bCs/>
        </w:rPr>
        <w:t>3</w:t>
      </w:r>
      <w:r w:rsidR="00E26870" w:rsidRPr="00FF78A1">
        <w:rPr>
          <w:b w:val="0"/>
          <w:bCs/>
        </w:rPr>
        <w:t>0 minutes conseillées)</w:t>
      </w:r>
      <w:bookmarkEnd w:id="5"/>
      <w:bookmarkEnd w:id="6"/>
    </w:p>
    <w:p w14:paraId="5BC61D81" w14:textId="77777777" w:rsidR="00E26870" w:rsidRDefault="00E26870" w:rsidP="00E26870">
      <w:pPr>
        <w:pStyle w:val="ECEcorps"/>
      </w:pPr>
    </w:p>
    <w:p w14:paraId="5A66CDE1" w14:textId="7312A313" w:rsidR="00963E79" w:rsidRDefault="008A55A6" w:rsidP="008A55A6">
      <w:r>
        <w:t xml:space="preserve">1.1. </w:t>
      </w:r>
      <w:r w:rsidR="003247BF">
        <w:t>É</w:t>
      </w:r>
      <w:r w:rsidR="00963E79">
        <w:t>talonner le pH-mètre.</w:t>
      </w:r>
    </w:p>
    <w:p w14:paraId="34F51FC8" w14:textId="77777777" w:rsidR="00963E79" w:rsidRDefault="00963E79" w:rsidP="00963E79">
      <w:pPr>
        <w:ind w:left="360"/>
      </w:pPr>
    </w:p>
    <w:p w14:paraId="6D10FDA9" w14:textId="2E05235A" w:rsidR="00B30A75" w:rsidRDefault="00B30A75" w:rsidP="008A55A6">
      <w:r>
        <w:t xml:space="preserve">1.2. Mélanger, </w:t>
      </w:r>
      <w:r w:rsidR="00A05CCB">
        <w:t xml:space="preserve">dans un bécher de 50 mL, </w:t>
      </w:r>
      <w:r w:rsidR="00963E79">
        <w:t xml:space="preserve">un volume </w:t>
      </w:r>
      <w:r w:rsidR="00963E79" w:rsidRPr="00963E79">
        <w:rPr>
          <w:i/>
        </w:rPr>
        <w:t>V</w:t>
      </w:r>
      <w:r w:rsidR="00963E79" w:rsidRPr="00963E79">
        <w:rPr>
          <w:i/>
          <w:vertAlign w:val="subscript"/>
        </w:rPr>
        <w:t>A</w:t>
      </w:r>
      <w:r w:rsidR="00963E79">
        <w:t> = </w:t>
      </w:r>
      <w:r w:rsidR="00DB245E">
        <w:t>1</w:t>
      </w:r>
      <w:r w:rsidR="003E1CD8">
        <w:t>5</w:t>
      </w:r>
      <w:r w:rsidR="00963E79">
        <w:t xml:space="preserve">,0 mL de l’acide 1 </w:t>
      </w:r>
      <w:r>
        <w:t>et</w:t>
      </w:r>
      <w:r w:rsidR="003E1CD8">
        <w:t xml:space="preserve"> </w:t>
      </w:r>
      <w:r w:rsidR="00963E79">
        <w:t xml:space="preserve">un volume </w:t>
      </w:r>
      <w:r w:rsidR="00963E79" w:rsidRPr="00963E79">
        <w:rPr>
          <w:i/>
        </w:rPr>
        <w:t>V</w:t>
      </w:r>
      <w:r w:rsidR="00963E79" w:rsidRPr="00963E79">
        <w:rPr>
          <w:i/>
          <w:vertAlign w:val="subscript"/>
        </w:rPr>
        <w:t>B</w:t>
      </w:r>
      <w:r w:rsidR="00963E79">
        <w:t> = </w:t>
      </w:r>
      <w:r w:rsidR="003E1CD8">
        <w:t>1</w:t>
      </w:r>
      <w:r w:rsidR="00DB245E">
        <w:t>2</w:t>
      </w:r>
      <w:r w:rsidR="00963E79">
        <w:t>,0 mL de sa base conjuguée, notée base 1. L</w:t>
      </w:r>
      <w:r w:rsidR="00406521">
        <w:t>’</w:t>
      </w:r>
      <w:r w:rsidR="00963E79">
        <w:t xml:space="preserve">acide 1 et la base 1 ont la même concentration en quantité de matière </w:t>
      </w:r>
      <w:r w:rsidR="00963E79" w:rsidRPr="00963E79">
        <w:rPr>
          <w:i/>
        </w:rPr>
        <w:t>C</w:t>
      </w:r>
      <w:r w:rsidR="00963E79">
        <w:t> = </w:t>
      </w:r>
      <w:r w:rsidR="003247BF">
        <w:t>1,0</w:t>
      </w:r>
      <m:oMath>
        <m:r>
          <w:rPr>
            <w:rFonts w:ascii="Cambria Math" w:hAnsi="Cambria Math"/>
          </w:rPr>
          <m:t>×</m:t>
        </m:r>
      </m:oMath>
      <w:r w:rsidR="003247BF">
        <w:t>10</w:t>
      </w:r>
      <w:r w:rsidR="003247BF" w:rsidRPr="003247BF">
        <w:rPr>
          <w:vertAlign w:val="superscript"/>
        </w:rPr>
        <w:t>-2</w:t>
      </w:r>
      <w:r w:rsidR="00963E79">
        <w:t> mo</w:t>
      </w:r>
      <w:r w:rsidR="00E87A67">
        <w:t>l</w:t>
      </w:r>
      <m:oMath>
        <m:r>
          <w:rPr>
            <w:rFonts w:ascii="Cambria Math" w:hAnsi="Cambria Math"/>
          </w:rPr>
          <m:t>∙</m:t>
        </m:r>
      </m:oMath>
      <w:r w:rsidR="00963E79">
        <w:t>L</w:t>
      </w:r>
      <w:r w:rsidR="00641B6D">
        <w:rPr>
          <w:vertAlign w:val="superscript"/>
        </w:rPr>
        <w:t>–</w:t>
      </w:r>
      <w:r w:rsidR="00963E79" w:rsidRPr="00963E79">
        <w:rPr>
          <w:vertAlign w:val="superscript"/>
        </w:rPr>
        <w:t>1</w:t>
      </w:r>
      <w:r w:rsidR="00963E79">
        <w:t>.</w:t>
      </w:r>
      <w:r>
        <w:t xml:space="preserve"> La solution obtenue est appelée « Solution 3 », notée S</w:t>
      </w:r>
      <w:r w:rsidRPr="00B30A75">
        <w:rPr>
          <w:vertAlign w:val="subscript"/>
        </w:rPr>
        <w:t>3</w:t>
      </w:r>
      <w:r>
        <w:t>.</w:t>
      </w:r>
    </w:p>
    <w:p w14:paraId="59E4487A" w14:textId="07D70C5A" w:rsidR="00B30A75" w:rsidRDefault="00B30A75" w:rsidP="00963E79">
      <w:pPr>
        <w:ind w:left="360"/>
      </w:pPr>
    </w:p>
    <w:p w14:paraId="60019A2E" w14:textId="5C89E5D5" w:rsidR="00B30A75" w:rsidRDefault="00B30A75" w:rsidP="008A55A6">
      <w:r>
        <w:t xml:space="preserve">1.3. Mélanger, dans un bécher de 50 mL, un volume </w:t>
      </w:r>
      <w:r w:rsidRPr="00963E79">
        <w:rPr>
          <w:i/>
        </w:rPr>
        <w:t>V</w:t>
      </w:r>
      <w:r w:rsidRPr="00963E79">
        <w:rPr>
          <w:i/>
          <w:vertAlign w:val="subscript"/>
        </w:rPr>
        <w:t>A</w:t>
      </w:r>
      <w:r>
        <w:t xml:space="preserve"> = 10,0 mL de l’acide 1 et un volume </w:t>
      </w:r>
      <w:r w:rsidRPr="00963E79">
        <w:rPr>
          <w:i/>
        </w:rPr>
        <w:t>V</w:t>
      </w:r>
      <w:r w:rsidRPr="00963E79">
        <w:rPr>
          <w:i/>
          <w:vertAlign w:val="subscript"/>
        </w:rPr>
        <w:t>B</w:t>
      </w:r>
      <w:r>
        <w:t xml:space="preserve"> = 20,0 mL de sa base conjuguée, notée base 1. L’acide 1 et la base 1 ont la même concentration en quantité de matière </w:t>
      </w:r>
      <w:r w:rsidRPr="00963E79">
        <w:rPr>
          <w:i/>
        </w:rPr>
        <w:t>C</w:t>
      </w:r>
      <w:r>
        <w:t> = 1,0</w:t>
      </w:r>
      <m:oMath>
        <m:r>
          <w:rPr>
            <w:rFonts w:ascii="Cambria Math" w:hAnsi="Cambria Math"/>
          </w:rPr>
          <m:t>×</m:t>
        </m:r>
      </m:oMath>
      <w:r>
        <w:t>10</w:t>
      </w:r>
      <w:r w:rsidR="002F1B2C">
        <w:rPr>
          <w:vertAlign w:val="superscript"/>
        </w:rPr>
        <w:t>–</w:t>
      </w:r>
      <w:r w:rsidRPr="003247BF">
        <w:rPr>
          <w:vertAlign w:val="superscript"/>
        </w:rPr>
        <w:t>2</w:t>
      </w:r>
      <w:r>
        <w:t> mol</w:t>
      </w:r>
      <m:oMath>
        <m:r>
          <w:rPr>
            <w:rFonts w:ascii="Cambria Math" w:hAnsi="Cambria Math"/>
          </w:rPr>
          <m:t>∙</m:t>
        </m:r>
      </m:oMath>
      <w:r>
        <w:t>L</w:t>
      </w:r>
      <w:r w:rsidR="002F1B2C">
        <w:rPr>
          <w:vertAlign w:val="superscript"/>
        </w:rPr>
        <w:t>–</w:t>
      </w:r>
      <w:r w:rsidRPr="00963E79">
        <w:rPr>
          <w:vertAlign w:val="superscript"/>
        </w:rPr>
        <w:t>1</w:t>
      </w:r>
      <w:r>
        <w:t>. La solution obtenue est appelée « Solution 4 », notée S</w:t>
      </w:r>
      <w:r>
        <w:rPr>
          <w:vertAlign w:val="subscript"/>
        </w:rPr>
        <w:t>4</w:t>
      </w:r>
      <w:r>
        <w:t>.</w:t>
      </w:r>
    </w:p>
    <w:p w14:paraId="034C2E23" w14:textId="69FEFBF0" w:rsidR="003E1CD8" w:rsidRDefault="003E1CD8" w:rsidP="00963E79">
      <w:pPr>
        <w:ind w:left="360"/>
      </w:pPr>
    </w:p>
    <w:p w14:paraId="43F192F4" w14:textId="07708BB1" w:rsidR="00963E79" w:rsidRDefault="00B30A75" w:rsidP="008A55A6">
      <w:r>
        <w:t xml:space="preserve">1.4. </w:t>
      </w:r>
      <w:r w:rsidR="00963E79">
        <w:t xml:space="preserve">Mesurer le </w:t>
      </w:r>
      <w:r w:rsidR="00963E79" w:rsidRPr="006E174A">
        <w:rPr>
          <w:i/>
        </w:rPr>
        <w:t>pH</w:t>
      </w:r>
      <w:r w:rsidR="00963E79">
        <w:t xml:space="preserve"> de ce</w:t>
      </w:r>
      <w:r w:rsidR="003E1CD8">
        <w:t>s</w:t>
      </w:r>
      <w:r w:rsidR="00963E79">
        <w:t xml:space="preserve"> </w:t>
      </w:r>
      <w:r w:rsidR="003E1CD8">
        <w:t>deux solutions</w:t>
      </w:r>
      <w:r w:rsidR="00963E79">
        <w:t xml:space="preserve"> et compléter le tableau </w:t>
      </w:r>
      <w:r w:rsidR="00A05CCB">
        <w:t>qui suit.</w:t>
      </w:r>
    </w:p>
    <w:p w14:paraId="259F7D8C" w14:textId="77777777" w:rsidR="00A977F3" w:rsidRDefault="00A977F3" w:rsidP="00963E79">
      <w:pPr>
        <w:ind w:left="360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E1CD8" w14:paraId="79B0CE94" w14:textId="77777777" w:rsidTr="00406521">
        <w:tc>
          <w:tcPr>
            <w:tcW w:w="1510" w:type="dxa"/>
          </w:tcPr>
          <w:p w14:paraId="72A034B4" w14:textId="77777777" w:rsidR="003E1CD8" w:rsidRPr="00963E79" w:rsidRDefault="00A05CCB" w:rsidP="003E1CD8">
            <w:pPr>
              <w:spacing w:before="240" w:after="240"/>
              <w:jc w:val="center"/>
            </w:pPr>
            <w:r>
              <w:br w:type="page"/>
            </w:r>
            <w:r w:rsidR="003E1CD8">
              <w:t>Solution</w:t>
            </w:r>
          </w:p>
        </w:tc>
        <w:tc>
          <w:tcPr>
            <w:tcW w:w="1510" w:type="dxa"/>
          </w:tcPr>
          <w:p w14:paraId="0712DD39" w14:textId="77777777" w:rsidR="003E1CD8" w:rsidRDefault="003E1CD8" w:rsidP="003E1CD8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79BD82AF" w14:textId="77777777" w:rsidR="003E1CD8" w:rsidRDefault="003E1CD8" w:rsidP="003E1CD8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510" w:type="dxa"/>
          </w:tcPr>
          <w:p w14:paraId="764B6F81" w14:textId="77777777" w:rsidR="003E1CD8" w:rsidRPr="007F42EF" w:rsidRDefault="003E1CD8" w:rsidP="003E1CD8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4701927C" w14:textId="77777777" w:rsidR="003E1CD8" w:rsidRDefault="003E1CD8" w:rsidP="003E1CD8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511" w:type="dxa"/>
          </w:tcPr>
          <w:p w14:paraId="225D8B2C" w14:textId="77777777" w:rsidR="003E1CD8" w:rsidRPr="007F42EF" w:rsidRDefault="003E1CD8" w:rsidP="003E1CD8">
            <w:pPr>
              <w:spacing w:before="240" w:after="240"/>
              <w:jc w:val="center"/>
            </w:pPr>
            <w:r>
              <w:t>5</w:t>
            </w:r>
          </w:p>
        </w:tc>
      </w:tr>
      <w:tr w:rsidR="00963E79" w14:paraId="5BF606CD" w14:textId="77777777" w:rsidTr="00406521">
        <w:tc>
          <w:tcPr>
            <w:tcW w:w="1510" w:type="dxa"/>
          </w:tcPr>
          <w:p w14:paraId="0EF1FB6E" w14:textId="77777777" w:rsidR="00963E79" w:rsidRPr="00963E79" w:rsidRDefault="00963E79" w:rsidP="00406521">
            <w:pPr>
              <w:spacing w:before="240"/>
              <w:jc w:val="center"/>
            </w:pPr>
            <w:r w:rsidRPr="00963E79">
              <w:t xml:space="preserve">Volume </w:t>
            </w:r>
            <w:r w:rsidRPr="00963E79">
              <w:rPr>
                <w:i/>
              </w:rPr>
              <w:t>V</w:t>
            </w:r>
            <w:r w:rsidRPr="00963E79">
              <w:rPr>
                <w:i/>
                <w:vertAlign w:val="subscript"/>
              </w:rPr>
              <w:t>A</w:t>
            </w:r>
            <w:r w:rsidRPr="00963E79">
              <w:t xml:space="preserve"> (en mL)</w:t>
            </w:r>
          </w:p>
        </w:tc>
        <w:tc>
          <w:tcPr>
            <w:tcW w:w="1510" w:type="dxa"/>
          </w:tcPr>
          <w:p w14:paraId="74476195" w14:textId="77777777" w:rsidR="00963E79" w:rsidRPr="007F42EF" w:rsidRDefault="00DB245E" w:rsidP="00406521">
            <w:pPr>
              <w:spacing w:before="240"/>
              <w:jc w:val="center"/>
            </w:pPr>
            <w:r>
              <w:t>2</w:t>
            </w:r>
            <w:r w:rsidR="00963E79" w:rsidRPr="007F42EF">
              <w:t>5</w:t>
            </w:r>
            <w:r w:rsidR="003E1CD8">
              <w:t>,0</w:t>
            </w:r>
          </w:p>
        </w:tc>
        <w:tc>
          <w:tcPr>
            <w:tcW w:w="1510" w:type="dxa"/>
          </w:tcPr>
          <w:p w14:paraId="71777AED" w14:textId="77777777" w:rsidR="00963E79" w:rsidRPr="007F42EF" w:rsidRDefault="00DB245E" w:rsidP="00DB245E">
            <w:pPr>
              <w:spacing w:before="240"/>
              <w:jc w:val="center"/>
            </w:pPr>
            <w:r>
              <w:t>2</w:t>
            </w:r>
            <w:r w:rsidR="00963E79" w:rsidRPr="007F42EF">
              <w:t>0</w:t>
            </w:r>
            <w:r w:rsidR="003E1CD8">
              <w:t>,0</w:t>
            </w:r>
          </w:p>
        </w:tc>
        <w:tc>
          <w:tcPr>
            <w:tcW w:w="1510" w:type="dxa"/>
          </w:tcPr>
          <w:p w14:paraId="0FB3C239" w14:textId="77777777" w:rsidR="00963E79" w:rsidRPr="007F42EF" w:rsidRDefault="00963E79" w:rsidP="00DB245E">
            <w:pPr>
              <w:spacing w:before="240"/>
              <w:jc w:val="center"/>
            </w:pPr>
            <w:r w:rsidRPr="007F42EF">
              <w:t>1</w:t>
            </w:r>
            <w:r w:rsidR="00DB245E">
              <w:t>5</w:t>
            </w:r>
            <w:r w:rsidR="003E1CD8">
              <w:t>,0</w:t>
            </w:r>
          </w:p>
        </w:tc>
        <w:tc>
          <w:tcPr>
            <w:tcW w:w="1511" w:type="dxa"/>
          </w:tcPr>
          <w:p w14:paraId="7E2EBC60" w14:textId="77777777" w:rsidR="00963E79" w:rsidRPr="007F42EF" w:rsidRDefault="00DB245E" w:rsidP="00DB245E">
            <w:pPr>
              <w:spacing w:before="240"/>
              <w:jc w:val="center"/>
            </w:pPr>
            <w:r>
              <w:t>1</w:t>
            </w:r>
            <w:r w:rsidR="00963E79" w:rsidRPr="007F42EF">
              <w:t>0</w:t>
            </w:r>
            <w:r w:rsidR="003E1CD8">
              <w:t>,0</w:t>
            </w:r>
          </w:p>
        </w:tc>
        <w:tc>
          <w:tcPr>
            <w:tcW w:w="1511" w:type="dxa"/>
          </w:tcPr>
          <w:p w14:paraId="61FDAD81" w14:textId="77777777" w:rsidR="00963E79" w:rsidRPr="007F42EF" w:rsidRDefault="00963E79" w:rsidP="00406521">
            <w:pPr>
              <w:spacing w:before="240"/>
              <w:jc w:val="center"/>
            </w:pPr>
            <w:r w:rsidRPr="007F42EF">
              <w:t>5</w:t>
            </w:r>
            <w:r w:rsidR="003E1CD8">
              <w:t>,0</w:t>
            </w:r>
          </w:p>
        </w:tc>
      </w:tr>
      <w:tr w:rsidR="00963E79" w14:paraId="6909A9FC" w14:textId="77777777" w:rsidTr="00406521">
        <w:tc>
          <w:tcPr>
            <w:tcW w:w="1510" w:type="dxa"/>
          </w:tcPr>
          <w:p w14:paraId="086FD79E" w14:textId="77777777" w:rsidR="00963E79" w:rsidRPr="00963E79" w:rsidRDefault="00963E79" w:rsidP="00406521">
            <w:pPr>
              <w:spacing w:before="240"/>
              <w:jc w:val="center"/>
            </w:pPr>
            <w:r w:rsidRPr="00963E79">
              <w:t xml:space="preserve">Volume </w:t>
            </w:r>
            <w:r w:rsidRPr="00963E79">
              <w:rPr>
                <w:i/>
              </w:rPr>
              <w:t>V</w:t>
            </w:r>
            <w:r w:rsidRPr="00963E79">
              <w:rPr>
                <w:i/>
                <w:vertAlign w:val="subscript"/>
              </w:rPr>
              <w:t>B</w:t>
            </w:r>
            <w:r w:rsidRPr="00963E79">
              <w:t xml:space="preserve"> (en mL)</w:t>
            </w:r>
          </w:p>
        </w:tc>
        <w:tc>
          <w:tcPr>
            <w:tcW w:w="1510" w:type="dxa"/>
          </w:tcPr>
          <w:p w14:paraId="45AF8684" w14:textId="77777777" w:rsidR="00963E79" w:rsidRPr="007F42EF" w:rsidRDefault="00963E79" w:rsidP="00406521">
            <w:pPr>
              <w:spacing w:before="240"/>
              <w:jc w:val="center"/>
            </w:pPr>
            <w:r w:rsidRPr="007F42EF">
              <w:t>5</w:t>
            </w:r>
            <w:r w:rsidR="003E1CD8">
              <w:t>,0</w:t>
            </w:r>
          </w:p>
        </w:tc>
        <w:tc>
          <w:tcPr>
            <w:tcW w:w="1510" w:type="dxa"/>
          </w:tcPr>
          <w:p w14:paraId="79C83FAE" w14:textId="77777777" w:rsidR="00963E79" w:rsidRPr="007F42EF" w:rsidRDefault="00DB245E" w:rsidP="00DB245E">
            <w:pPr>
              <w:spacing w:before="240"/>
              <w:jc w:val="center"/>
            </w:pPr>
            <w:r>
              <w:t>1</w:t>
            </w:r>
            <w:r w:rsidR="00963E79" w:rsidRPr="007F42EF">
              <w:t>0</w:t>
            </w:r>
            <w:r w:rsidR="003E1CD8">
              <w:t>,0</w:t>
            </w:r>
          </w:p>
        </w:tc>
        <w:tc>
          <w:tcPr>
            <w:tcW w:w="1510" w:type="dxa"/>
          </w:tcPr>
          <w:p w14:paraId="123FEC3A" w14:textId="77777777" w:rsidR="00963E79" w:rsidRPr="007F42EF" w:rsidRDefault="00963E79" w:rsidP="00DB245E">
            <w:pPr>
              <w:spacing w:before="240"/>
              <w:jc w:val="center"/>
            </w:pPr>
            <w:r w:rsidRPr="007F42EF">
              <w:t>1</w:t>
            </w:r>
            <w:r w:rsidR="00DB245E">
              <w:t>2</w:t>
            </w:r>
            <w:r w:rsidR="003E1CD8">
              <w:t>,0</w:t>
            </w:r>
          </w:p>
        </w:tc>
        <w:tc>
          <w:tcPr>
            <w:tcW w:w="1511" w:type="dxa"/>
          </w:tcPr>
          <w:p w14:paraId="395623D8" w14:textId="77777777" w:rsidR="00963E79" w:rsidRPr="007F42EF" w:rsidRDefault="00DB245E" w:rsidP="00DB245E">
            <w:pPr>
              <w:spacing w:before="240"/>
              <w:jc w:val="center"/>
            </w:pPr>
            <w:r>
              <w:t>2</w:t>
            </w:r>
            <w:r w:rsidR="00963E79" w:rsidRPr="007F42EF">
              <w:t>0</w:t>
            </w:r>
            <w:r w:rsidR="003E1CD8">
              <w:t>,0</w:t>
            </w:r>
          </w:p>
        </w:tc>
        <w:tc>
          <w:tcPr>
            <w:tcW w:w="1511" w:type="dxa"/>
          </w:tcPr>
          <w:p w14:paraId="38A9E6D7" w14:textId="77777777" w:rsidR="00963E79" w:rsidRPr="007F42EF" w:rsidRDefault="00DB245E" w:rsidP="00406521">
            <w:pPr>
              <w:spacing w:before="240"/>
              <w:jc w:val="center"/>
            </w:pPr>
            <w:r>
              <w:t>2</w:t>
            </w:r>
            <w:r w:rsidR="00963E79" w:rsidRPr="007F42EF">
              <w:t>5</w:t>
            </w:r>
            <w:r w:rsidR="003E1CD8">
              <w:t>,0</w:t>
            </w:r>
          </w:p>
        </w:tc>
      </w:tr>
      <w:tr w:rsidR="00963E79" w14:paraId="754A7DF3" w14:textId="77777777" w:rsidTr="00634D2C">
        <w:tc>
          <w:tcPr>
            <w:tcW w:w="1510" w:type="dxa"/>
          </w:tcPr>
          <w:p w14:paraId="32CB0742" w14:textId="77777777" w:rsidR="00406521" w:rsidRPr="00963E79" w:rsidRDefault="00963E79" w:rsidP="00406521">
            <w:pPr>
              <w:spacing w:before="240" w:after="240"/>
              <w:jc w:val="center"/>
              <w:rPr>
                <w:i/>
              </w:rPr>
            </w:pPr>
            <w:r w:rsidRPr="00963E79">
              <w:rPr>
                <w:i/>
              </w:rPr>
              <w:t>pH</w:t>
            </w:r>
          </w:p>
        </w:tc>
        <w:tc>
          <w:tcPr>
            <w:tcW w:w="1510" w:type="dxa"/>
          </w:tcPr>
          <w:p w14:paraId="31E2393B" w14:textId="77777777" w:rsidR="00963E79" w:rsidRPr="007F42EF" w:rsidRDefault="00963E79" w:rsidP="00406521">
            <w:pPr>
              <w:spacing w:before="240" w:after="240"/>
              <w:jc w:val="center"/>
            </w:pPr>
            <w:r w:rsidRPr="007F42EF">
              <w:t>4,1</w:t>
            </w:r>
          </w:p>
        </w:tc>
        <w:tc>
          <w:tcPr>
            <w:tcW w:w="1510" w:type="dxa"/>
            <w:shd w:val="clear" w:color="auto" w:fill="B6DDE8" w:themeFill="accent5" w:themeFillTint="66"/>
          </w:tcPr>
          <w:p w14:paraId="4EBA667F" w14:textId="77777777" w:rsidR="00963E79" w:rsidRPr="007F42EF" w:rsidRDefault="00963E79" w:rsidP="00406521">
            <w:pPr>
              <w:spacing w:before="240" w:after="240"/>
              <w:jc w:val="center"/>
            </w:pPr>
            <w:r w:rsidRPr="007F42EF">
              <w:t>4,6</w:t>
            </w:r>
          </w:p>
        </w:tc>
        <w:tc>
          <w:tcPr>
            <w:tcW w:w="1510" w:type="dxa"/>
            <w:shd w:val="clear" w:color="auto" w:fill="B6DDE8" w:themeFill="accent5" w:themeFillTint="66"/>
          </w:tcPr>
          <w:p w14:paraId="5FFAFCB6" w14:textId="61E6CC5E" w:rsidR="00963E79" w:rsidRPr="007F42EF" w:rsidRDefault="00180F03" w:rsidP="00406521">
            <w:pPr>
              <w:spacing w:before="240" w:after="240"/>
              <w:jc w:val="center"/>
            </w:pPr>
            <w:r>
              <w:t>4,7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14:paraId="3ABDC582" w14:textId="525A1DAE" w:rsidR="00963E79" w:rsidRPr="007F42EF" w:rsidRDefault="00180F03" w:rsidP="00406521">
            <w:pPr>
              <w:spacing w:before="240" w:after="240"/>
              <w:jc w:val="center"/>
            </w:pPr>
            <w:r>
              <w:t>5,1</w:t>
            </w:r>
          </w:p>
        </w:tc>
        <w:tc>
          <w:tcPr>
            <w:tcW w:w="1511" w:type="dxa"/>
          </w:tcPr>
          <w:p w14:paraId="1D4EDB94" w14:textId="77777777" w:rsidR="00963E79" w:rsidRPr="007F42EF" w:rsidRDefault="00963E79" w:rsidP="00406521">
            <w:pPr>
              <w:spacing w:before="240" w:after="240"/>
              <w:jc w:val="center"/>
            </w:pPr>
            <w:r w:rsidRPr="007F42EF">
              <w:t>5,4</w:t>
            </w:r>
          </w:p>
        </w:tc>
      </w:tr>
    </w:tbl>
    <w:p w14:paraId="45CED487" w14:textId="77777777" w:rsidR="00963E79" w:rsidRDefault="00963E79" w:rsidP="00963E79">
      <w:pPr>
        <w:ind w:left="360"/>
      </w:pPr>
    </w:p>
    <w:p w14:paraId="2ABC259F" w14:textId="23796EDB" w:rsidR="00762C48" w:rsidRDefault="00B30A75" w:rsidP="008A55A6">
      <w:r>
        <w:t xml:space="preserve">1.5. </w:t>
      </w:r>
      <w:r w:rsidR="00762C48">
        <w:t xml:space="preserve">Dans le tableur-grapheur, entrer les valeurs de </w:t>
      </w:r>
      <w:r w:rsidR="00762C48" w:rsidRPr="00963E79">
        <w:rPr>
          <w:i/>
        </w:rPr>
        <w:t>V</w:t>
      </w:r>
      <w:r w:rsidR="00762C48" w:rsidRPr="00963E79">
        <w:rPr>
          <w:i/>
          <w:vertAlign w:val="subscript"/>
        </w:rPr>
        <w:t>A</w:t>
      </w:r>
      <w:r w:rsidR="00762C48">
        <w:t xml:space="preserve">, </w:t>
      </w:r>
      <w:r w:rsidR="00762C48" w:rsidRPr="00963E79">
        <w:rPr>
          <w:i/>
        </w:rPr>
        <w:t>V</w:t>
      </w:r>
      <w:r w:rsidR="00762C48" w:rsidRPr="00963E79">
        <w:rPr>
          <w:i/>
          <w:vertAlign w:val="subscript"/>
        </w:rPr>
        <w:t>B</w:t>
      </w:r>
      <w:r w:rsidR="00762C48">
        <w:t xml:space="preserve"> et </w:t>
      </w:r>
      <w:r w:rsidR="00762C48" w:rsidRPr="00762C48">
        <w:rPr>
          <w:i/>
        </w:rPr>
        <w:t>pH</w:t>
      </w:r>
      <w:r w:rsidR="003E1CD8">
        <w:t xml:space="preserve"> des différentes solutions.</w:t>
      </w:r>
    </w:p>
    <w:p w14:paraId="14288FC6" w14:textId="73206655" w:rsidR="00180F03" w:rsidRPr="00180F03" w:rsidRDefault="00762C48" w:rsidP="008A55A6">
      <w:pPr>
        <w:rPr>
          <w:color w:val="auto"/>
        </w:rPr>
      </w:pPr>
      <w:r>
        <w:t>Programmer le tableur-grapheur afin de calculer</w:t>
      </w:r>
      <w:r w:rsidRPr="00E87A67"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m:rPr>
                <m:nor/>
              </m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</w:rPr>
                          <m:t>A</m:t>
                        </m:r>
                      </m:sub>
                    </m:sSub>
                  </m:den>
                </m:f>
              </m:e>
            </m:d>
          </m:e>
        </m:func>
      </m:oMath>
      <w:r>
        <w:rPr>
          <w:color w:val="auto"/>
        </w:rPr>
        <w:t xml:space="preserve"> pour chaque </w:t>
      </w:r>
      <w:r w:rsidR="003E1CD8">
        <w:rPr>
          <w:color w:val="auto"/>
        </w:rPr>
        <w:t>solution</w:t>
      </w:r>
      <w:r>
        <w:rPr>
          <w:color w:val="auto"/>
        </w:rPr>
        <w:t>.</w:t>
      </w:r>
    </w:p>
    <w:p w14:paraId="774341BB" w14:textId="61232FDA" w:rsidR="00963E79" w:rsidRDefault="00A977F3" w:rsidP="008A55A6">
      <w:pPr>
        <w:rPr>
          <w:color w:val="auto"/>
        </w:rPr>
      </w:pPr>
      <w:r>
        <w:t>T</w:t>
      </w:r>
      <w:r w:rsidR="00963E79">
        <w:t xml:space="preserve">racer la courbe </w:t>
      </w:r>
      <w:r w:rsidR="00963E79" w:rsidRPr="00963E79">
        <w:rPr>
          <w:i/>
        </w:rPr>
        <w:t>pH</w:t>
      </w:r>
      <w:r w:rsidR="00E87A67">
        <w:t> =</w:t>
      </w:r>
      <m:oMath>
        <m:r>
          <w:rPr>
            <w:rFonts w:ascii="Cambria Math" w:hAnsi="Cambria Math"/>
          </w:rPr>
          <m:t xml:space="preserve"> </m:t>
        </m:r>
        <m:r>
          <m:rPr>
            <m:nor/>
          </m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nor/>
                  </m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i/>
                              </w:rPr>
                              <m:t>B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i/>
                              </w:rPr>
                              <m:t>A</m:t>
                            </m:r>
                          </m:sub>
                        </m:sSub>
                      </m:den>
                    </m:f>
                  </m:e>
                </m:d>
                <m:ctrlPr>
                  <w:rPr>
                    <w:rFonts w:ascii="Cambria Math" w:hAnsi="Cambria Math"/>
                    <w:i/>
                    <w:color w:val="auto"/>
                  </w:rPr>
                </m:ctrlPr>
              </m:e>
            </m:func>
          </m:e>
        </m:d>
      </m:oMath>
      <w:r w:rsidR="00963E79">
        <w:rPr>
          <w:color w:val="auto"/>
        </w:rPr>
        <w:t>.</w:t>
      </w:r>
    </w:p>
    <w:p w14:paraId="1DEFBA47" w14:textId="32FE1F01" w:rsidR="005652C6" w:rsidRDefault="005652C6" w:rsidP="005652C6">
      <w:pPr>
        <w:jc w:val="center"/>
        <w:rPr>
          <w:color w:val="auto"/>
        </w:rPr>
      </w:pPr>
      <w:r>
        <w:rPr>
          <w:noProof/>
        </w:rPr>
        <w:drawing>
          <wp:inline distT="0" distB="0" distL="0" distR="0" wp14:anchorId="59F833B1" wp14:editId="68B0C401">
            <wp:extent cx="3482793" cy="1409316"/>
            <wp:effectExtent l="0" t="0" r="0" b="0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1956" cy="141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B429" w14:textId="487C5F83" w:rsidR="00EB32BA" w:rsidRDefault="000C6B5B" w:rsidP="00EB32BA">
      <w:pPr>
        <w:jc w:val="center"/>
        <w:rPr>
          <w:color w:val="auto"/>
        </w:rPr>
      </w:pPr>
      <w:r>
        <w:rPr>
          <w:noProof/>
        </w:rPr>
        <w:drawing>
          <wp:inline distT="0" distB="0" distL="0" distR="0" wp14:anchorId="5565CEF5" wp14:editId="0F04D0B4">
            <wp:extent cx="4140200" cy="2286000"/>
            <wp:effectExtent l="0" t="0" r="0" b="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681B653E-10A8-D790-79AD-E6751E9916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3D8A7B" w14:textId="77777777" w:rsidR="00406521" w:rsidRDefault="00406521" w:rsidP="00963E79">
      <w:pPr>
        <w:ind w:left="360"/>
        <w:rPr>
          <w:rFonts w:eastAsiaTheme="minorEastAsia"/>
        </w:rPr>
      </w:pPr>
    </w:p>
    <w:p w14:paraId="55F69215" w14:textId="02F7DF56" w:rsidR="00963E79" w:rsidRDefault="00A977F3" w:rsidP="008A55A6">
      <w:r>
        <w:t>En utilisant les documents à disposition, e</w:t>
      </w:r>
      <w:r w:rsidR="00963E79">
        <w:t>xpliquer comment on peut déterminer</w:t>
      </w:r>
      <w:r w:rsidR="00B30A75">
        <w:t xml:space="preserve"> le </w:t>
      </w:r>
      <w:proofErr w:type="spellStart"/>
      <w:r w:rsidR="00B30A75" w:rsidRPr="00963E79">
        <w:rPr>
          <w:i/>
        </w:rPr>
        <w:t>pK</w:t>
      </w:r>
      <w:r w:rsidR="00B30A75" w:rsidRPr="00963E79">
        <w:rPr>
          <w:vertAlign w:val="subscript"/>
        </w:rPr>
        <w:t>A</w:t>
      </w:r>
      <w:proofErr w:type="spellEnd"/>
      <w:r w:rsidR="00B30A75">
        <w:t xml:space="preserve"> de cet acide 1, noté</w:t>
      </w:r>
      <w:r w:rsidR="00963E79">
        <w:t xml:space="preserve"> </w:t>
      </w:r>
      <w:r w:rsidR="00963E79" w:rsidRPr="00963E79">
        <w:rPr>
          <w:i/>
        </w:rPr>
        <w:t>pK</w:t>
      </w:r>
      <w:r w:rsidR="00963E79" w:rsidRPr="00963E79">
        <w:rPr>
          <w:vertAlign w:val="subscript"/>
        </w:rPr>
        <w:t>A</w:t>
      </w:r>
      <w:r w:rsidR="00B30A75">
        <w:rPr>
          <w:vertAlign w:val="subscript"/>
        </w:rPr>
        <w:t>1</w:t>
      </w:r>
      <w:r w:rsidR="00B30A75">
        <w:t xml:space="preserve">, </w:t>
      </w:r>
      <w:r>
        <w:t>à l’aide de</w:t>
      </w:r>
      <w:r w:rsidR="00E87A67">
        <w:t xml:space="preserve"> cette courbe.</w:t>
      </w:r>
    </w:p>
    <w:p w14:paraId="16FB638E" w14:textId="383B5621" w:rsidR="00963E79" w:rsidRPr="004407C0" w:rsidRDefault="000C6B5B" w:rsidP="00634D2C">
      <w:pPr>
        <w:pStyle w:val="ECErponse"/>
        <w:shd w:val="clear" w:color="auto" w:fill="B6DDE8" w:themeFill="accent5" w:themeFillTint="66"/>
        <w:rPr>
          <w:b/>
          <w:bCs w:val="0"/>
        </w:rPr>
      </w:pPr>
      <w:r w:rsidRPr="004407C0">
        <w:rPr>
          <w:b/>
          <w:bCs w:val="0"/>
        </w:rPr>
        <w:t xml:space="preserve">Comme </w:t>
      </w:r>
      <m:oMath>
        <m:r>
          <m:rPr>
            <m:sty m:val="bi"/>
          </m:rPr>
          <w:rPr>
            <w:rFonts w:ascii="Cambria Math" w:hAnsi="Cambria Math"/>
          </w:rPr>
          <m:t>pH=p</m:t>
        </m:r>
        <m:sSub>
          <m:sSubPr>
            <m:ctrlPr>
              <w:rPr>
                <w:rFonts w:ascii="Cambria Math" w:hAnsi="Cambria Math"/>
                <w:b/>
                <w:bCs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log⁡</m:t>
        </m:r>
        <m:r>
          <m:rPr>
            <m:sty m:val="bi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/>
                <w:bCs w:val="0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>)</m:t>
        </m:r>
      </m:oMath>
      <w:r w:rsidR="00EB32BA" w:rsidRPr="004407C0">
        <w:rPr>
          <w:b/>
          <w:bCs w:val="0"/>
        </w:rPr>
        <w:t xml:space="preserve"> quand </w:t>
      </w:r>
      <m:oMath>
        <m:func>
          <m:funcPr>
            <m:ctrlPr>
              <w:rPr>
                <w:rFonts w:ascii="Cambria Math" w:hAnsi="Cambria Math"/>
                <w:b/>
                <w:bCs w:val="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bCs w:val="0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bCs w:val="0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 w:val="0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 w:val="0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/>
          </w:rPr>
          <m:t>=0</m:t>
        </m:r>
      </m:oMath>
      <w:r w:rsidR="00EB32BA" w:rsidRPr="004407C0">
        <w:rPr>
          <w:b/>
          <w:bCs w:val="0"/>
        </w:rPr>
        <w:t xml:space="preserve"> alors </w:t>
      </w:r>
      <m:oMath>
        <m:r>
          <m:rPr>
            <m:sty m:val="bi"/>
          </m:rPr>
          <w:rPr>
            <w:rFonts w:ascii="Cambria Math" w:hAnsi="Cambria Math"/>
          </w:rPr>
          <m:t>pH=p</m:t>
        </m:r>
        <m:sSub>
          <m:sSubPr>
            <m:ctrlPr>
              <w:rPr>
                <w:rFonts w:ascii="Cambria Math" w:hAnsi="Cambria Math"/>
                <w:b/>
                <w:bCs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b>
        </m:sSub>
      </m:oMath>
      <w:r w:rsidR="00EB32BA" w:rsidRPr="004407C0">
        <w:rPr>
          <w:b/>
          <w:bCs w:val="0"/>
        </w:rPr>
        <w:t xml:space="preserve"> Graphiquement, on détermine l’ordonnée correspondant au point d’intersection avec la courbe à x = 0</w:t>
      </w:r>
      <w:r w:rsidR="005652C6" w:rsidRPr="004407C0">
        <w:rPr>
          <w:b/>
          <w:bCs w:val="0"/>
        </w:rPr>
        <w:t xml:space="preserve"> et on obtient le </w:t>
      </w:r>
      <w:proofErr w:type="spellStart"/>
      <w:r w:rsidR="005652C6" w:rsidRPr="004407C0">
        <w:rPr>
          <w:b/>
          <w:bCs w:val="0"/>
        </w:rPr>
        <w:t>pK</w:t>
      </w:r>
      <w:r w:rsidR="005652C6" w:rsidRPr="004407C0">
        <w:rPr>
          <w:b/>
          <w:bCs w:val="0"/>
          <w:vertAlign w:val="subscript"/>
        </w:rPr>
        <w:t>A</w:t>
      </w:r>
      <w:proofErr w:type="spellEnd"/>
      <w:r w:rsidR="005652C6" w:rsidRPr="004407C0">
        <w:rPr>
          <w:b/>
          <w:bCs w:val="0"/>
        </w:rPr>
        <w:t xml:space="preserve"> de l’acide 1</w:t>
      </w:r>
    </w:p>
    <w:p w14:paraId="327B0ADC" w14:textId="77777777" w:rsidR="00E26870" w:rsidRPr="00A436E8" w:rsidRDefault="00E26870" w:rsidP="00E26870">
      <w:pPr>
        <w:pStyle w:val="ECEcorps"/>
      </w:pPr>
    </w:p>
    <w:p w14:paraId="355C6348" w14:textId="77777777" w:rsidR="00E26870" w:rsidRDefault="00E26870" w:rsidP="00E26870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6870" w14:paraId="478D5EF8" w14:textId="77777777" w:rsidTr="00527A9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45984F8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94EE054" w14:textId="77777777" w:rsidR="00E26870" w:rsidRDefault="00E26870" w:rsidP="00527A98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200E63D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6870" w14:paraId="3E237E62" w14:textId="77777777" w:rsidTr="00527A9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5811B66" w14:textId="77777777" w:rsidR="00E26870" w:rsidRPr="00592F79" w:rsidRDefault="00E26870" w:rsidP="00527A9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1504E097" w14:textId="77777777" w:rsidR="00E26870" w:rsidRPr="0009288D" w:rsidRDefault="00E26870" w:rsidP="00527A9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les résultats expérimentaux</w:t>
            </w:r>
          </w:p>
          <w:p w14:paraId="7728ADBC" w14:textId="77777777" w:rsidR="00E26870" w:rsidRDefault="00E26870" w:rsidP="00527A98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E9DFDEE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C0842F9" w14:textId="77777777" w:rsidR="00B30A75" w:rsidRDefault="00B30A75" w:rsidP="00E26870">
      <w:pPr>
        <w:pStyle w:val="ECEcorps"/>
      </w:pPr>
    </w:p>
    <w:p w14:paraId="4A055851" w14:textId="77777777" w:rsidR="00B30A75" w:rsidRDefault="00B30A75" w:rsidP="00E26870">
      <w:pPr>
        <w:pStyle w:val="ECEcorps"/>
      </w:pPr>
    </w:p>
    <w:p w14:paraId="0EEC65A4" w14:textId="2AF15806" w:rsidR="00406521" w:rsidRDefault="00406521" w:rsidP="00E26870">
      <w:pPr>
        <w:pStyle w:val="ECEcorps"/>
      </w:pPr>
      <w:r>
        <w:t xml:space="preserve">Déterminer le </w:t>
      </w:r>
      <w:proofErr w:type="spellStart"/>
      <w:r w:rsidRPr="00406521">
        <w:rPr>
          <w:i/>
        </w:rPr>
        <w:t>pK</w:t>
      </w:r>
      <w:r w:rsidRPr="00406521">
        <w:rPr>
          <w:vertAlign w:val="subscript"/>
        </w:rPr>
        <w:t>A</w:t>
      </w:r>
      <w:proofErr w:type="spellEnd"/>
      <w:r>
        <w:t xml:space="preserve"> de l’acide 1.</w:t>
      </w:r>
    </w:p>
    <w:p w14:paraId="1E03F31C" w14:textId="204E587E" w:rsidR="00406521" w:rsidRPr="00AB0A53" w:rsidRDefault="00A05CCB" w:rsidP="00634D2C">
      <w:pPr>
        <w:pStyle w:val="ECEcorps"/>
        <w:shd w:val="clear" w:color="auto" w:fill="B6DDE8" w:themeFill="accent5" w:themeFillTint="66"/>
        <w:jc w:val="center"/>
        <w:rPr>
          <w:b/>
          <w:bCs/>
        </w:rPr>
      </w:pPr>
      <w:r w:rsidRPr="00AB0A53">
        <w:rPr>
          <w:b/>
          <w:bCs/>
          <w:i/>
        </w:rPr>
        <w:t>pK</w:t>
      </w:r>
      <w:r w:rsidRPr="00AB0A53">
        <w:rPr>
          <w:b/>
          <w:bCs/>
          <w:vertAlign w:val="subscript"/>
        </w:rPr>
        <w:t>A1</w:t>
      </w:r>
      <w:r w:rsidRPr="00AB0A53">
        <w:rPr>
          <w:b/>
          <w:bCs/>
        </w:rPr>
        <w:t xml:space="preserve"> </w:t>
      </w:r>
      <w:r w:rsidR="005652C6" w:rsidRPr="00AB0A53">
        <w:rPr>
          <w:b/>
          <w:bCs/>
        </w:rPr>
        <w:t>= 4,8</w:t>
      </w:r>
    </w:p>
    <w:p w14:paraId="18924B4C" w14:textId="77777777" w:rsidR="00406521" w:rsidRDefault="00406521" w:rsidP="00E26870">
      <w:pPr>
        <w:pStyle w:val="ECEcorps"/>
      </w:pPr>
    </w:p>
    <w:p w14:paraId="3F5F5915" w14:textId="77777777" w:rsidR="00E26870" w:rsidRPr="003C13F9" w:rsidRDefault="00406521" w:rsidP="00E26870">
      <w:pPr>
        <w:pStyle w:val="ECEpartie"/>
      </w:pPr>
      <w:bookmarkStart w:id="7" w:name="_Toc482638815"/>
      <w:bookmarkStart w:id="8" w:name="_Toc500182692"/>
      <w:r>
        <w:t>Détermination du taux d’avancement final</w:t>
      </w:r>
      <w:r w:rsidR="00E26870" w:rsidRPr="003C13F9">
        <w:t xml:space="preserve"> </w:t>
      </w:r>
      <w:r w:rsidR="00E26870" w:rsidRPr="00FF78A1">
        <w:rPr>
          <w:b w:val="0"/>
          <w:bCs/>
        </w:rPr>
        <w:t>(</w:t>
      </w:r>
      <w:r>
        <w:rPr>
          <w:b w:val="0"/>
          <w:bCs/>
        </w:rPr>
        <w:t>2</w:t>
      </w:r>
      <w:r w:rsidR="00E26870" w:rsidRPr="00FF78A1">
        <w:rPr>
          <w:b w:val="0"/>
          <w:bCs/>
        </w:rPr>
        <w:t>0 minutes conseillées)</w:t>
      </w:r>
      <w:bookmarkEnd w:id="7"/>
      <w:bookmarkEnd w:id="8"/>
    </w:p>
    <w:p w14:paraId="47E9567E" w14:textId="77777777" w:rsidR="00E26870" w:rsidRDefault="00E26870" w:rsidP="00E26870">
      <w:pPr>
        <w:pStyle w:val="ECEcorps"/>
        <w:rPr>
          <w:rFonts w:eastAsia="Arial Unicode MS"/>
        </w:rPr>
      </w:pPr>
    </w:p>
    <w:p w14:paraId="40DB2EB0" w14:textId="6EA6F07E" w:rsidR="00B30A75" w:rsidRDefault="008A55A6" w:rsidP="008A55A6">
      <w:r>
        <w:t xml:space="preserve">2.1. </w:t>
      </w:r>
      <w:r w:rsidR="00B30A75">
        <w:t xml:space="preserve">Prendre deux béchers de 50 mL et mettre dans l’un </w:t>
      </w:r>
      <w:r w:rsidR="00D91218">
        <w:t>environ 20 mL de l’acide 1, dan</w:t>
      </w:r>
      <w:r w:rsidR="00B30A75">
        <w:t>s</w:t>
      </w:r>
      <w:r w:rsidR="00D91218">
        <w:t xml:space="preserve"> </w:t>
      </w:r>
      <w:r w:rsidR="00B30A75">
        <w:t>l’autre environ 20 mL d’acide 2,</w:t>
      </w:r>
      <w:r w:rsidR="00B30A75" w:rsidRPr="00B30A75">
        <w:t xml:space="preserve"> </w:t>
      </w:r>
      <w:r w:rsidR="00B30A75">
        <w:t>de même concentration</w:t>
      </w:r>
      <w:r w:rsidR="00D91218">
        <w:t xml:space="preserve"> 1,0 x 10</w:t>
      </w:r>
      <w:r w:rsidR="00D91218" w:rsidRPr="008A55A6">
        <w:rPr>
          <w:vertAlign w:val="superscript"/>
        </w:rPr>
        <w:t>–2</w:t>
      </w:r>
      <w:r w:rsidR="00D91218">
        <w:t xml:space="preserve"> </w:t>
      </w:r>
      <w:r w:rsidR="00B30A75">
        <w:t>mol</w:t>
      </w:r>
      <m:oMath>
        <m:r>
          <w:rPr>
            <w:rFonts w:ascii="Cambria Math" w:hAnsi="Cambria Math"/>
          </w:rPr>
          <m:t>∙</m:t>
        </m:r>
      </m:oMath>
      <w:r w:rsidR="00B30A75">
        <w:t>L</w:t>
      </w:r>
      <w:r w:rsidR="00D91218" w:rsidRPr="008A55A6">
        <w:rPr>
          <w:vertAlign w:val="superscript"/>
        </w:rPr>
        <w:t>–</w:t>
      </w:r>
      <w:r w:rsidR="00B30A75" w:rsidRPr="008A55A6">
        <w:rPr>
          <w:vertAlign w:val="superscript"/>
        </w:rPr>
        <w:t>1</w:t>
      </w:r>
      <w:r w:rsidR="00B30A75">
        <w:t>.</w:t>
      </w:r>
    </w:p>
    <w:p w14:paraId="1F102D67" w14:textId="77777777" w:rsidR="00B30A75" w:rsidRDefault="00B30A75" w:rsidP="00B30A75">
      <w:pPr>
        <w:pStyle w:val="Paragraphedeliste"/>
      </w:pPr>
    </w:p>
    <w:p w14:paraId="6F9043EE" w14:textId="4BF9EB9C" w:rsidR="00B30A75" w:rsidRDefault="008A55A6" w:rsidP="008A55A6">
      <w:r>
        <w:t>2.2.</w:t>
      </w:r>
      <w:r w:rsidR="00B30A75">
        <w:t xml:space="preserve"> </w:t>
      </w:r>
      <w:r w:rsidR="00406521">
        <w:t xml:space="preserve">Mesurer le </w:t>
      </w:r>
      <w:r w:rsidR="00406521" w:rsidRPr="008A55A6">
        <w:rPr>
          <w:i/>
        </w:rPr>
        <w:t>pH</w:t>
      </w:r>
      <w:r w:rsidR="00B30A75">
        <w:t xml:space="preserve"> de l’acide 1 et de l’acide 2 et n</w:t>
      </w:r>
      <w:r w:rsidR="00406521">
        <w:t>oter les résultats dans le tableau</w:t>
      </w:r>
      <w:r w:rsidR="00D4057F">
        <w:t xml:space="preserve"> </w:t>
      </w:r>
      <w:r w:rsidR="00B30A75">
        <w:t>ci-dessous</w:t>
      </w:r>
      <w:r w:rsidR="00406521">
        <w:t>.</w:t>
      </w:r>
    </w:p>
    <w:p w14:paraId="7FF408AF" w14:textId="77777777" w:rsidR="00B30A75" w:rsidRDefault="00B30A75" w:rsidP="00B30A75">
      <w:pPr>
        <w:pStyle w:val="Paragraphedeliste"/>
      </w:pPr>
    </w:p>
    <w:p w14:paraId="74C543A0" w14:textId="7A04B086" w:rsidR="00406521" w:rsidRDefault="008A55A6" w:rsidP="008A55A6">
      <w:r>
        <w:t>2.3.</w:t>
      </w:r>
      <w:r w:rsidR="00B30A75">
        <w:t xml:space="preserve"> </w:t>
      </w:r>
      <w:r w:rsidR="00F07B82">
        <w:t>À</w:t>
      </w:r>
      <w:r w:rsidR="00406521">
        <w:t xml:space="preserve"> l’aide des doc</w:t>
      </w:r>
      <w:r w:rsidR="00A977F3">
        <w:t>uments à disposition</w:t>
      </w:r>
      <w:r w:rsidR="00406521">
        <w:t xml:space="preserve">, déterminer le taux d’avancement final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sym w:font="Symbol" w:char="F074"/>
            </m:r>
          </m:e>
          <m:sub>
            <m:r>
              <m:rPr>
                <m:nor/>
              </m:rPr>
              <m:t>f</m:t>
            </m:r>
          </m:sub>
        </m:sSub>
        <m:r>
          <m:rPr>
            <m:nor/>
          </m:rPr>
          <w:rPr>
            <w:i/>
          </w:rPr>
          <m:t xml:space="preserve"> </m:t>
        </m:r>
      </m:oMath>
      <w:r w:rsidR="00406521">
        <w:t>pour chaque acide.</w:t>
      </w:r>
      <w:r w:rsidR="00A977F3">
        <w:t xml:space="preserve"> Noter les résultats dans le tableau </w:t>
      </w:r>
      <w:r w:rsidR="00B30A75">
        <w:t>ci-dessous.</w:t>
      </w:r>
    </w:p>
    <w:p w14:paraId="22B18BF0" w14:textId="5B789C22" w:rsidR="00B30A75" w:rsidRDefault="00B30A75" w:rsidP="00B30A75"/>
    <w:tbl>
      <w:tblPr>
        <w:tblStyle w:val="Grilledutableau"/>
        <w:tblW w:w="8890" w:type="dxa"/>
        <w:tblInd w:w="652" w:type="dxa"/>
        <w:tblLook w:val="04A0" w:firstRow="1" w:lastRow="0" w:firstColumn="1" w:lastColumn="0" w:noHBand="0" w:noVBand="1"/>
      </w:tblPr>
      <w:tblGrid>
        <w:gridCol w:w="2963"/>
        <w:gridCol w:w="2963"/>
        <w:gridCol w:w="2964"/>
      </w:tblGrid>
      <w:tr w:rsidR="00406521" w14:paraId="6CD8CA53" w14:textId="77777777" w:rsidTr="00A977F3">
        <w:trPr>
          <w:trHeight w:val="559"/>
        </w:trPr>
        <w:tc>
          <w:tcPr>
            <w:tcW w:w="2963" w:type="dxa"/>
          </w:tcPr>
          <w:p w14:paraId="4EC05692" w14:textId="77777777" w:rsidR="00406521" w:rsidRDefault="00406521" w:rsidP="00406521">
            <w:pPr>
              <w:spacing w:before="240" w:line="480" w:lineRule="auto"/>
              <w:jc w:val="center"/>
            </w:pPr>
          </w:p>
        </w:tc>
        <w:tc>
          <w:tcPr>
            <w:tcW w:w="2963" w:type="dxa"/>
          </w:tcPr>
          <w:p w14:paraId="43C60C36" w14:textId="77777777" w:rsidR="00406521" w:rsidRDefault="00406521" w:rsidP="00406521">
            <w:pPr>
              <w:spacing w:before="240" w:line="480" w:lineRule="auto"/>
              <w:jc w:val="center"/>
            </w:pPr>
            <w:r>
              <w:t>Acide 1</w:t>
            </w:r>
          </w:p>
        </w:tc>
        <w:tc>
          <w:tcPr>
            <w:tcW w:w="2964" w:type="dxa"/>
          </w:tcPr>
          <w:p w14:paraId="1FCF400C" w14:textId="77777777" w:rsidR="00406521" w:rsidRDefault="00406521" w:rsidP="00406521">
            <w:pPr>
              <w:spacing w:before="240" w:line="480" w:lineRule="auto"/>
              <w:jc w:val="center"/>
            </w:pPr>
            <w:r>
              <w:t>Acide 2</w:t>
            </w:r>
          </w:p>
        </w:tc>
      </w:tr>
      <w:tr w:rsidR="00406521" w14:paraId="24BAA200" w14:textId="77777777" w:rsidTr="00094D63">
        <w:trPr>
          <w:trHeight w:val="862"/>
        </w:trPr>
        <w:tc>
          <w:tcPr>
            <w:tcW w:w="2963" w:type="dxa"/>
          </w:tcPr>
          <w:p w14:paraId="53D6B44F" w14:textId="77777777" w:rsidR="00406521" w:rsidRPr="00406521" w:rsidRDefault="00406521" w:rsidP="00406521">
            <w:pPr>
              <w:spacing w:before="240" w:line="480" w:lineRule="auto"/>
              <w:jc w:val="center"/>
              <w:rPr>
                <w:i/>
              </w:rPr>
            </w:pPr>
            <w:r w:rsidRPr="00406521">
              <w:rPr>
                <w:i/>
              </w:rPr>
              <w:t>pH</w:t>
            </w:r>
          </w:p>
        </w:tc>
        <w:tc>
          <w:tcPr>
            <w:tcW w:w="2963" w:type="dxa"/>
            <w:shd w:val="clear" w:color="auto" w:fill="B6DDE8" w:themeFill="accent5" w:themeFillTint="66"/>
          </w:tcPr>
          <w:p w14:paraId="6ED012BD" w14:textId="55C7479E" w:rsidR="00406521" w:rsidRDefault="00650333" w:rsidP="00406521">
            <w:pPr>
              <w:spacing w:before="240" w:line="480" w:lineRule="auto"/>
              <w:jc w:val="center"/>
            </w:pPr>
            <w:r>
              <w:t>3,4</w:t>
            </w:r>
          </w:p>
        </w:tc>
        <w:tc>
          <w:tcPr>
            <w:tcW w:w="2964" w:type="dxa"/>
            <w:shd w:val="clear" w:color="auto" w:fill="B6DDE8" w:themeFill="accent5" w:themeFillTint="66"/>
          </w:tcPr>
          <w:p w14:paraId="3F6BC6E9" w14:textId="409F7526" w:rsidR="00406521" w:rsidRDefault="00005B5E" w:rsidP="00406521">
            <w:pPr>
              <w:spacing w:before="240" w:line="480" w:lineRule="auto"/>
              <w:jc w:val="center"/>
            </w:pPr>
            <w:r>
              <w:t>2,9</w:t>
            </w:r>
          </w:p>
        </w:tc>
      </w:tr>
      <w:tr w:rsidR="00406521" w14:paraId="35D6D4C1" w14:textId="77777777" w:rsidTr="00094D63">
        <w:trPr>
          <w:trHeight w:val="878"/>
        </w:trPr>
        <w:tc>
          <w:tcPr>
            <w:tcW w:w="2963" w:type="dxa"/>
          </w:tcPr>
          <w:p w14:paraId="26E5AD2C" w14:textId="48ADF960" w:rsidR="00406521" w:rsidRPr="00D51DE0" w:rsidRDefault="00F703F3" w:rsidP="00406521">
            <w:pPr>
              <w:spacing w:before="240" w:line="480" w:lineRule="auto"/>
              <w:jc w:val="center"/>
              <w:rPr>
                <w:rFonts w:ascii="Cambria Math" w:hAnsi="Cambria Math"/>
                <w:sz w:val="24"/>
                <w:szCs w:val="24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</w:rPr>
                      <w:sym w:font="Symbol" w:char="F074"/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</w:rPr>
                      <m:t>f</m:t>
                    </m:r>
                  </m:sub>
                </m:sSub>
                <m:r>
                  <m:rPr>
                    <m:nor/>
                  </m:rPr>
                  <w:rPr>
                    <w:i/>
                    <w:sz w:val="24"/>
                  </w:rPr>
                  <m:t xml:space="preserve"> </m:t>
                </m:r>
              </m:oMath>
            </m:oMathPara>
          </w:p>
        </w:tc>
        <w:tc>
          <w:tcPr>
            <w:tcW w:w="2963" w:type="dxa"/>
            <w:shd w:val="clear" w:color="auto" w:fill="B6DDE8" w:themeFill="accent5" w:themeFillTint="66"/>
          </w:tcPr>
          <w:p w14:paraId="54313C49" w14:textId="08D0E3B5" w:rsidR="00406521" w:rsidRPr="00733583" w:rsidRDefault="00F703F3" w:rsidP="00406521">
            <w:pPr>
              <w:spacing w:before="240" w:line="480" w:lineRule="auto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-3,4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1,0×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≈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4,0×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⟹4,0%</m:t>
                </m:r>
              </m:oMath>
            </m:oMathPara>
          </w:p>
        </w:tc>
        <w:tc>
          <w:tcPr>
            <w:tcW w:w="2964" w:type="dxa"/>
            <w:shd w:val="clear" w:color="auto" w:fill="B6DDE8" w:themeFill="accent5" w:themeFillTint="66"/>
          </w:tcPr>
          <w:p w14:paraId="7FE2AB69" w14:textId="148EDB4E" w:rsidR="00406521" w:rsidRDefault="00733583" w:rsidP="004407C0">
            <w:pPr>
              <w:spacing w:before="240" w:line="48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2,9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1,0×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≈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1,3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⟹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13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%</m:t>
                </m:r>
              </m:oMath>
            </m:oMathPara>
          </w:p>
        </w:tc>
      </w:tr>
    </w:tbl>
    <w:p w14:paraId="0DACC276" w14:textId="77777777" w:rsidR="00406521" w:rsidRDefault="00406521" w:rsidP="00406521"/>
    <w:p w14:paraId="37ACF43F" w14:textId="77777777" w:rsidR="00406521" w:rsidRDefault="00406521" w:rsidP="00406521"/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6870" w14:paraId="5A8804C0" w14:textId="77777777" w:rsidTr="00527A9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122E464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2A07917" w14:textId="77777777" w:rsidR="00E26870" w:rsidRDefault="00E26870" w:rsidP="00527A98">
            <w:pPr>
              <w:pStyle w:val="ECEappel"/>
              <w:framePr w:wrap="around"/>
            </w:pPr>
            <w:r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1523A00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6870" w14:paraId="6706A9C1" w14:textId="77777777" w:rsidTr="00527A9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F2B2DBE" w14:textId="77777777" w:rsidR="00E26870" w:rsidRPr="00592F79" w:rsidRDefault="00E26870" w:rsidP="00527A9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26868C65" w14:textId="77777777" w:rsidR="00E26870" w:rsidRPr="0009288D" w:rsidRDefault="00E26870" w:rsidP="00527A9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les résultats expérimentaux</w:t>
            </w:r>
          </w:p>
          <w:p w14:paraId="12C4C547" w14:textId="77777777" w:rsidR="00E26870" w:rsidRDefault="00E26870" w:rsidP="00527A98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1D0EC51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05AB3226" w14:textId="77777777" w:rsidR="00E26870" w:rsidRDefault="00E26870" w:rsidP="00E26870">
      <w:pPr>
        <w:pStyle w:val="ECEcorps"/>
      </w:pPr>
    </w:p>
    <w:p w14:paraId="13AF97E6" w14:textId="77777777" w:rsidR="00E26870" w:rsidRDefault="00E26870" w:rsidP="00E26870">
      <w:pPr>
        <w:pStyle w:val="ECEcorps"/>
        <w:rPr>
          <w:rFonts w:eastAsia="Arial Unicode MS"/>
        </w:rPr>
      </w:pPr>
    </w:p>
    <w:p w14:paraId="52631FF4" w14:textId="77777777" w:rsidR="00E26870" w:rsidRPr="003C13F9" w:rsidRDefault="00296DB9" w:rsidP="00E26870">
      <w:pPr>
        <w:pStyle w:val="ECEpartie"/>
      </w:pPr>
      <w:bookmarkStart w:id="9" w:name="_Toc482638816"/>
      <w:bookmarkStart w:id="10" w:name="_Toc500182693"/>
      <w:r>
        <w:t>Exploitation des résultats</w:t>
      </w:r>
      <w:r w:rsidR="00E26870" w:rsidRPr="003C13F9">
        <w:t xml:space="preserve"> </w:t>
      </w:r>
      <w:r w:rsidR="00E26870" w:rsidRPr="00FF78A1">
        <w:rPr>
          <w:b w:val="0"/>
          <w:bCs/>
        </w:rPr>
        <w:t>(</w:t>
      </w:r>
      <w:r>
        <w:rPr>
          <w:b w:val="0"/>
          <w:bCs/>
        </w:rPr>
        <w:t>1</w:t>
      </w:r>
      <w:r w:rsidR="00E26870" w:rsidRPr="00FF78A1">
        <w:rPr>
          <w:b w:val="0"/>
          <w:bCs/>
        </w:rPr>
        <w:t>0 minutes conseillées)</w:t>
      </w:r>
      <w:bookmarkEnd w:id="9"/>
      <w:bookmarkEnd w:id="10"/>
    </w:p>
    <w:p w14:paraId="3FCDC5D5" w14:textId="77777777" w:rsidR="00E26870" w:rsidRPr="00296DB9" w:rsidRDefault="00E26870" w:rsidP="00E26870">
      <w:pPr>
        <w:pStyle w:val="ECEcorps"/>
      </w:pPr>
    </w:p>
    <w:p w14:paraId="1C8EFFEB" w14:textId="596D7654" w:rsidR="00296DB9" w:rsidRDefault="00296DB9" w:rsidP="00296DB9">
      <w:pPr>
        <w:pStyle w:val="ECEcorps"/>
      </w:pPr>
      <w:r>
        <w:t xml:space="preserve">Le </w:t>
      </w:r>
      <w:proofErr w:type="spellStart"/>
      <w:r w:rsidRPr="00296DB9">
        <w:rPr>
          <w:i/>
        </w:rPr>
        <w:t>pK</w:t>
      </w:r>
      <w:r w:rsidRPr="00296DB9">
        <w:rPr>
          <w:vertAlign w:val="subscript"/>
        </w:rPr>
        <w:t>A</w:t>
      </w:r>
      <w:proofErr w:type="spellEnd"/>
      <w:r>
        <w:t xml:space="preserve"> de l’acide 2 vaut </w:t>
      </w:r>
      <w:r w:rsidR="007A4A09" w:rsidRPr="00296DB9">
        <w:rPr>
          <w:i/>
        </w:rPr>
        <w:t>pK</w:t>
      </w:r>
      <w:r w:rsidR="007A4A09" w:rsidRPr="00296DB9">
        <w:rPr>
          <w:vertAlign w:val="subscript"/>
        </w:rPr>
        <w:t>A</w:t>
      </w:r>
      <w:r w:rsidR="007A4A09">
        <w:rPr>
          <w:vertAlign w:val="subscript"/>
        </w:rPr>
        <w:t>2</w:t>
      </w:r>
      <w:r w:rsidR="007A4A09" w:rsidRPr="007A4A09">
        <w:t xml:space="preserve"> =</w:t>
      </w:r>
      <w:r w:rsidR="007A4A09">
        <w:rPr>
          <w:vertAlign w:val="subscript"/>
        </w:rPr>
        <w:t xml:space="preserve"> </w:t>
      </w:r>
      <w:r>
        <w:t xml:space="preserve">3,75. Comparer avec le </w:t>
      </w:r>
      <w:r w:rsidRPr="00296DB9">
        <w:rPr>
          <w:i/>
        </w:rPr>
        <w:t>pK</w:t>
      </w:r>
      <w:r w:rsidRPr="00296DB9">
        <w:rPr>
          <w:vertAlign w:val="subscript"/>
        </w:rPr>
        <w:t>A</w:t>
      </w:r>
      <w:r w:rsidR="007A4A09">
        <w:rPr>
          <w:vertAlign w:val="subscript"/>
        </w:rPr>
        <w:t>1</w:t>
      </w:r>
      <w:r>
        <w:t xml:space="preserve"> de l’acide 1 déterminé dans la partie 1.</w:t>
      </w:r>
      <w:r w:rsidR="001621DB">
        <w:t xml:space="preserve"> Conclure quant à la force relative des acides.</w:t>
      </w:r>
    </w:p>
    <w:p w14:paraId="6A1BDB74" w14:textId="4189A269" w:rsidR="00296DB9" w:rsidRPr="004F6B28" w:rsidRDefault="004B440A" w:rsidP="004F6B28">
      <w:pPr>
        <w:pStyle w:val="ECErponse"/>
        <w:shd w:val="clear" w:color="auto" w:fill="B6DDE8" w:themeFill="accent5" w:themeFillTint="66"/>
        <w:rPr>
          <w:b/>
          <w:bCs w:val="0"/>
        </w:rPr>
      </w:pPr>
      <w:r w:rsidRPr="00634D2C">
        <w:rPr>
          <w:b/>
          <w:bCs w:val="0"/>
        </w:rPr>
        <w:t xml:space="preserve">Comme </w:t>
      </w:r>
      <m:oMath>
        <m:r>
          <m:rPr>
            <m:sty m:val="bi"/>
          </m:rP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b/>
                <w:bCs w:val="0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bCs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&gt;p</m:t>
        </m:r>
        <m:sSub>
          <m:sSubPr>
            <m:ctrlPr>
              <w:rPr>
                <w:rFonts w:ascii="Cambria Math" w:hAnsi="Cambria Math"/>
                <w:b/>
                <w:bCs w:val="0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bCs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287A4F">
        <w:rPr>
          <w:b/>
          <w:bCs w:val="0"/>
        </w:rPr>
        <w:t xml:space="preserve"> et que d’après le cours</w:t>
      </w:r>
      <w:r w:rsidR="009A2CEF" w:rsidRPr="00634D2C">
        <w:rPr>
          <w:b/>
          <w:bCs w:val="0"/>
        </w:rPr>
        <w:t xml:space="preserve"> </w:t>
      </w:r>
      <w:r w:rsidR="00287A4F">
        <w:rPr>
          <w:b/>
          <w:bCs w:val="0"/>
        </w:rPr>
        <w:t xml:space="preserve">un </w:t>
      </w:r>
      <w:r w:rsidR="009A2CEF" w:rsidRPr="00634D2C">
        <w:rPr>
          <w:b/>
          <w:bCs w:val="0"/>
        </w:rPr>
        <w:t>acide est d’autant plus fort</w:t>
      </w:r>
      <w:r w:rsidR="00B74392" w:rsidRPr="00634D2C">
        <w:rPr>
          <w:b/>
          <w:bCs w:val="0"/>
        </w:rPr>
        <w:t xml:space="preserve"> que son </w:t>
      </w:r>
      <w:proofErr w:type="spellStart"/>
      <w:r w:rsidR="00B74392" w:rsidRPr="00634D2C">
        <w:rPr>
          <w:b/>
          <w:bCs w:val="0"/>
        </w:rPr>
        <w:t>pK</w:t>
      </w:r>
      <w:r w:rsidR="00B74392" w:rsidRPr="00634D2C">
        <w:rPr>
          <w:b/>
          <w:bCs w:val="0"/>
          <w:vertAlign w:val="subscript"/>
        </w:rPr>
        <w:t>A</w:t>
      </w:r>
      <w:proofErr w:type="spellEnd"/>
      <w:r w:rsidR="00B74392" w:rsidRPr="00634D2C">
        <w:rPr>
          <w:b/>
          <w:bCs w:val="0"/>
        </w:rPr>
        <w:t xml:space="preserve"> est faible</w:t>
      </w:r>
      <w:r w:rsidR="00634D2C" w:rsidRPr="00634D2C">
        <w:rPr>
          <w:b/>
          <w:bCs w:val="0"/>
        </w:rPr>
        <w:t xml:space="preserve">. L’acide 1 et donc plus faible que l’acide 2. </w:t>
      </w:r>
    </w:p>
    <w:p w14:paraId="49BEE581" w14:textId="77777777" w:rsidR="001621DB" w:rsidRDefault="001621DB" w:rsidP="00E26870">
      <w:pPr>
        <w:pStyle w:val="ECEcorps"/>
      </w:pPr>
    </w:p>
    <w:p w14:paraId="3B776313" w14:textId="084CFA25" w:rsidR="00296DB9" w:rsidRDefault="001621DB" w:rsidP="00E26870">
      <w:pPr>
        <w:pStyle w:val="ECEcorps"/>
      </w:pPr>
      <w:r w:rsidRPr="001621DB">
        <w:t>Comment évolue le taux d’avancement de la réaction d’un acide avec l’eau en fonction de la force de cet acide ?</w:t>
      </w:r>
    </w:p>
    <w:p w14:paraId="0C251FFB" w14:textId="77777777" w:rsidR="00EB7945" w:rsidRPr="001621DB" w:rsidRDefault="00EB7945" w:rsidP="00E26870">
      <w:pPr>
        <w:pStyle w:val="ECEcorps"/>
      </w:pPr>
    </w:p>
    <w:p w14:paraId="0F167813" w14:textId="17E7D831" w:rsidR="001621DB" w:rsidRPr="00EB7945" w:rsidRDefault="00EB7945" w:rsidP="00EB7945">
      <w:pPr>
        <w:pStyle w:val="ECEcorps"/>
        <w:shd w:val="clear" w:color="auto" w:fill="B6DDE8" w:themeFill="accent5" w:themeFillTint="66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&gt;p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 et 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&lt;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53E4836E" w14:textId="0092FABE" w:rsidR="00287A4F" w:rsidRPr="00EB7945" w:rsidRDefault="00287A4F" w:rsidP="00EB7945">
      <w:pPr>
        <w:pStyle w:val="ECEcorps"/>
        <w:shd w:val="clear" w:color="auto" w:fill="B6DDE8" w:themeFill="accent5" w:themeFillTint="66"/>
        <w:rPr>
          <w:b/>
          <w:bCs/>
        </w:rPr>
      </w:pPr>
    </w:p>
    <w:p w14:paraId="21A9EE18" w14:textId="6D218A72" w:rsidR="00287A4F" w:rsidRPr="00EB7945" w:rsidRDefault="00F109C5" w:rsidP="00EB7945">
      <w:pPr>
        <w:pStyle w:val="ECEcorps"/>
        <w:shd w:val="clear" w:color="auto" w:fill="B6DDE8" w:themeFill="accent5" w:themeFillTint="66"/>
        <w:rPr>
          <w:b/>
          <w:bCs/>
        </w:rPr>
      </w:pPr>
      <w:r w:rsidRPr="00EB7945">
        <w:rPr>
          <w:b/>
          <w:bCs/>
        </w:rPr>
        <w:t xml:space="preserve">Les deux acides présentés sont faibles car </w:t>
      </w:r>
      <m:oMath>
        <m:r>
          <m:rPr>
            <m:sty m:val="bi"/>
          </m:rPr>
          <w:rPr>
            <w:rFonts w:ascii="Cambria Math" w:hAnsi="Cambria Math"/>
          </w:rPr>
          <m:t>η&lt;1</m:t>
        </m:r>
      </m:oMath>
      <w:r w:rsidRPr="00EB7945">
        <w:rPr>
          <w:b/>
          <w:bCs/>
        </w:rPr>
        <w:t>. Cela implique que la réaction est non totale. Comme l’acide</w:t>
      </w:r>
      <w:r w:rsidR="0068198C" w:rsidRPr="00EB7945">
        <w:rPr>
          <w:b/>
          <w:bCs/>
        </w:rPr>
        <w:t xml:space="preserve"> </w:t>
      </w:r>
      <w:r w:rsidRPr="00EB7945">
        <w:rPr>
          <w:b/>
          <w:bCs/>
        </w:rPr>
        <w:t xml:space="preserve">2 est plus fort </w:t>
      </w:r>
      <w:r w:rsidR="005C0228" w:rsidRPr="00EB7945">
        <w:rPr>
          <w:b/>
          <w:bCs/>
        </w:rPr>
        <w:t xml:space="preserve">que l’acide 1, et que le rendement avec l’acide </w:t>
      </w:r>
      <w:r w:rsidR="0068198C" w:rsidRPr="00EB7945">
        <w:rPr>
          <w:b/>
          <w:bCs/>
        </w:rPr>
        <w:t xml:space="preserve">2 </w:t>
      </w:r>
      <w:r w:rsidR="005C0228" w:rsidRPr="00EB7945">
        <w:rPr>
          <w:b/>
          <w:bCs/>
        </w:rPr>
        <w:t xml:space="preserve">et plus grand qu’avec celui de l’acide </w:t>
      </w:r>
      <w:r w:rsidR="0068198C" w:rsidRPr="00EB7945">
        <w:rPr>
          <w:b/>
          <w:bCs/>
        </w:rPr>
        <w:t>1, on en conclut que le rendement e</w:t>
      </w:r>
      <w:r w:rsidR="00656DDC">
        <w:rPr>
          <w:b/>
          <w:bCs/>
        </w:rPr>
        <w:t>s</w:t>
      </w:r>
      <w:r w:rsidR="0068198C" w:rsidRPr="00EB7945">
        <w:rPr>
          <w:b/>
          <w:bCs/>
        </w:rPr>
        <w:t xml:space="preserve">t d’autant plus </w:t>
      </w:r>
      <w:r w:rsidR="00223815" w:rsidRPr="00EB7945">
        <w:rPr>
          <w:b/>
          <w:bCs/>
        </w:rPr>
        <w:t>élevé</w:t>
      </w:r>
      <w:r w:rsidR="0068198C" w:rsidRPr="00EB7945">
        <w:rPr>
          <w:b/>
          <w:bCs/>
        </w:rPr>
        <w:t xml:space="preserve"> que </w:t>
      </w:r>
      <w:r w:rsidR="00EB7945" w:rsidRPr="00EB7945">
        <w:rPr>
          <w:b/>
          <w:bCs/>
        </w:rPr>
        <w:t xml:space="preserve">l’acide est fort. </w:t>
      </w:r>
    </w:p>
    <w:p w14:paraId="507554D2" w14:textId="77777777" w:rsidR="00287A4F" w:rsidRDefault="00287A4F" w:rsidP="00E26870">
      <w:pPr>
        <w:pStyle w:val="ECEcorps"/>
        <w:rPr>
          <w:b/>
        </w:rPr>
      </w:pPr>
    </w:p>
    <w:p w14:paraId="6C093516" w14:textId="77777777" w:rsidR="00296DB9" w:rsidRDefault="00296DB9" w:rsidP="00E26870">
      <w:pPr>
        <w:pStyle w:val="ECEcorps"/>
        <w:rPr>
          <w:b/>
        </w:rPr>
      </w:pPr>
    </w:p>
    <w:p w14:paraId="38467212" w14:textId="77777777" w:rsidR="00D9338B" w:rsidRPr="00337F03" w:rsidRDefault="00E26870" w:rsidP="00337F03">
      <w:pPr>
        <w:pStyle w:val="ECEcorps"/>
        <w:rPr>
          <w:b/>
        </w:rPr>
      </w:pPr>
      <w:r w:rsidRPr="00341FA8">
        <w:rPr>
          <w:b/>
        </w:rPr>
        <w:t>Défaire le montage et ranger la paillasse avant de quitter la salle.</w:t>
      </w:r>
      <w:bookmarkEnd w:id="2"/>
      <w:bookmarkEnd w:id="3"/>
      <w:bookmarkEnd w:id="4"/>
    </w:p>
    <w:sectPr w:rsidR="00D9338B" w:rsidRPr="00337F03" w:rsidSect="00680CBA">
      <w:headerReference w:type="default" r:id="rId10"/>
      <w:footerReference w:type="default" r:id="rId11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EB3D" w14:textId="77777777" w:rsidR="00F703F3" w:rsidRDefault="00F703F3" w:rsidP="0008058B">
      <w:r>
        <w:separator/>
      </w:r>
    </w:p>
  </w:endnote>
  <w:endnote w:type="continuationSeparator" w:id="0">
    <w:p w14:paraId="5BDEF4E8" w14:textId="77777777" w:rsidR="00F703F3" w:rsidRDefault="00F703F3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256A" w14:textId="2FBC21D4" w:rsidR="00C60969" w:rsidRPr="00827238" w:rsidRDefault="00C60969" w:rsidP="00511500">
    <w:pPr>
      <w:pStyle w:val="ECEcorps"/>
      <w:jc w:val="right"/>
    </w:pPr>
    <w:r w:rsidRPr="00827238">
      <w:t xml:space="preserve">Page </w:t>
    </w:r>
    <w:r w:rsidR="00E97A44" w:rsidRPr="00827238">
      <w:fldChar w:fldCharType="begin"/>
    </w:r>
    <w:r w:rsidRPr="00827238">
      <w:instrText xml:space="preserve"> PAGE </w:instrText>
    </w:r>
    <w:r w:rsidR="00E97A44" w:rsidRPr="00827238">
      <w:fldChar w:fldCharType="separate"/>
    </w:r>
    <w:r w:rsidR="00F9323E">
      <w:rPr>
        <w:noProof/>
      </w:rPr>
      <w:t>2</w:t>
    </w:r>
    <w:r w:rsidR="00E97A44" w:rsidRPr="00827238">
      <w:rPr>
        <w:noProof/>
      </w:rPr>
      <w:fldChar w:fldCharType="end"/>
    </w:r>
    <w:r w:rsidRPr="00827238">
      <w:t xml:space="preserve"> sur </w:t>
    </w:r>
    <w:r w:rsidR="00E97A44">
      <w:fldChar w:fldCharType="begin"/>
    </w:r>
    <w:r w:rsidR="00502760">
      <w:instrText xml:space="preserve"> NUMPAGES  </w:instrText>
    </w:r>
    <w:r w:rsidR="00E97A44">
      <w:fldChar w:fldCharType="separate"/>
    </w:r>
    <w:r w:rsidR="00F9323E">
      <w:rPr>
        <w:noProof/>
      </w:rPr>
      <w:t>4</w:t>
    </w:r>
    <w:r w:rsidR="00E97A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378E" w14:textId="77777777" w:rsidR="00F703F3" w:rsidRDefault="00F703F3" w:rsidP="0008058B">
      <w:r>
        <w:separator/>
      </w:r>
    </w:p>
  </w:footnote>
  <w:footnote w:type="continuationSeparator" w:id="0">
    <w:p w14:paraId="1C3E5769" w14:textId="77777777" w:rsidR="00F703F3" w:rsidRDefault="00F703F3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3A49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FB4D59">
      <w:rPr>
        <w:b/>
        <w:sz w:val="24"/>
        <w:szCs w:val="24"/>
      </w:rPr>
      <w:t>FORCE DES ACIDES</w:t>
    </w:r>
    <w:r>
      <w:tab/>
      <w:t>Session</w:t>
    </w:r>
  </w:p>
  <w:p w14:paraId="3819F28A" w14:textId="2641EA08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B30A75">
      <w:t>2</w:t>
    </w:r>
  </w:p>
  <w:p w14:paraId="567A60D0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2BC905CE"/>
    <w:multiLevelType w:val="multilevel"/>
    <w:tmpl w:val="1562CA78"/>
    <w:lvl w:ilvl="0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396246007">
    <w:abstractNumId w:val="3"/>
  </w:num>
  <w:num w:numId="2" w16cid:durableId="1012956586">
    <w:abstractNumId w:val="5"/>
  </w:num>
  <w:num w:numId="3" w16cid:durableId="1759018908">
    <w:abstractNumId w:val="2"/>
  </w:num>
  <w:num w:numId="4" w16cid:durableId="570848435">
    <w:abstractNumId w:val="1"/>
  </w:num>
  <w:num w:numId="5" w16cid:durableId="222298125">
    <w:abstractNumId w:val="1"/>
    <w:lvlOverride w:ilvl="0">
      <w:startOverride w:val="1"/>
    </w:lvlOverride>
  </w:num>
  <w:num w:numId="6" w16cid:durableId="1530801234">
    <w:abstractNumId w:val="1"/>
    <w:lvlOverride w:ilvl="0">
      <w:startOverride w:val="1"/>
    </w:lvlOverride>
  </w:num>
  <w:num w:numId="7" w16cid:durableId="1634824501">
    <w:abstractNumId w:val="5"/>
  </w:num>
  <w:num w:numId="8" w16cid:durableId="2063285126">
    <w:abstractNumId w:val="5"/>
  </w:num>
  <w:num w:numId="9" w16cid:durableId="201460006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06"/>
    <w:rsid w:val="000007E9"/>
    <w:rsid w:val="00004673"/>
    <w:rsid w:val="00005B5E"/>
    <w:rsid w:val="00024878"/>
    <w:rsid w:val="0003345D"/>
    <w:rsid w:val="00036419"/>
    <w:rsid w:val="000452AF"/>
    <w:rsid w:val="0005057E"/>
    <w:rsid w:val="0005391B"/>
    <w:rsid w:val="00060606"/>
    <w:rsid w:val="000730EC"/>
    <w:rsid w:val="0008058B"/>
    <w:rsid w:val="0008739B"/>
    <w:rsid w:val="0009288D"/>
    <w:rsid w:val="00094B9D"/>
    <w:rsid w:val="00094D63"/>
    <w:rsid w:val="000A0EF6"/>
    <w:rsid w:val="000A35F6"/>
    <w:rsid w:val="000A3EEE"/>
    <w:rsid w:val="000A44CB"/>
    <w:rsid w:val="000A4DD1"/>
    <w:rsid w:val="000A7BEB"/>
    <w:rsid w:val="000A7E22"/>
    <w:rsid w:val="000C0C10"/>
    <w:rsid w:val="000C6B5B"/>
    <w:rsid w:val="000D3D7B"/>
    <w:rsid w:val="000D4C7E"/>
    <w:rsid w:val="000E11E8"/>
    <w:rsid w:val="000E6CD3"/>
    <w:rsid w:val="000F09CE"/>
    <w:rsid w:val="000F2199"/>
    <w:rsid w:val="000F4F58"/>
    <w:rsid w:val="000F5562"/>
    <w:rsid w:val="0010352C"/>
    <w:rsid w:val="00117BB9"/>
    <w:rsid w:val="001227DD"/>
    <w:rsid w:val="00127337"/>
    <w:rsid w:val="0013056C"/>
    <w:rsid w:val="00136091"/>
    <w:rsid w:val="00150FF2"/>
    <w:rsid w:val="00154171"/>
    <w:rsid w:val="00154704"/>
    <w:rsid w:val="001621DB"/>
    <w:rsid w:val="0016304D"/>
    <w:rsid w:val="00180BB9"/>
    <w:rsid w:val="00180F03"/>
    <w:rsid w:val="00184590"/>
    <w:rsid w:val="00185C9A"/>
    <w:rsid w:val="001946FD"/>
    <w:rsid w:val="00194A94"/>
    <w:rsid w:val="00195444"/>
    <w:rsid w:val="00197F7D"/>
    <w:rsid w:val="00197FD0"/>
    <w:rsid w:val="001A032B"/>
    <w:rsid w:val="001A07C5"/>
    <w:rsid w:val="001A43AF"/>
    <w:rsid w:val="001A5F06"/>
    <w:rsid w:val="001A5F0A"/>
    <w:rsid w:val="001B5CD4"/>
    <w:rsid w:val="001B6AE5"/>
    <w:rsid w:val="001B6BCD"/>
    <w:rsid w:val="001C1B1D"/>
    <w:rsid w:val="001C388B"/>
    <w:rsid w:val="001C50C9"/>
    <w:rsid w:val="001C7882"/>
    <w:rsid w:val="001E36BA"/>
    <w:rsid w:val="001E6BF0"/>
    <w:rsid w:val="001F2B63"/>
    <w:rsid w:val="001F3BEA"/>
    <w:rsid w:val="001F42A2"/>
    <w:rsid w:val="001F5398"/>
    <w:rsid w:val="001F6316"/>
    <w:rsid w:val="001F67FD"/>
    <w:rsid w:val="00222333"/>
    <w:rsid w:val="00223815"/>
    <w:rsid w:val="00232210"/>
    <w:rsid w:val="002358A2"/>
    <w:rsid w:val="0023590A"/>
    <w:rsid w:val="00235CF8"/>
    <w:rsid w:val="002402D0"/>
    <w:rsid w:val="002406F0"/>
    <w:rsid w:val="002436AD"/>
    <w:rsid w:val="002570A7"/>
    <w:rsid w:val="002677E2"/>
    <w:rsid w:val="00267E4F"/>
    <w:rsid w:val="00272204"/>
    <w:rsid w:val="002739E2"/>
    <w:rsid w:val="00287A4F"/>
    <w:rsid w:val="00296DB9"/>
    <w:rsid w:val="00297830"/>
    <w:rsid w:val="002A21F7"/>
    <w:rsid w:val="002B2244"/>
    <w:rsid w:val="002B44A4"/>
    <w:rsid w:val="002C3CC3"/>
    <w:rsid w:val="002E396B"/>
    <w:rsid w:val="002E68C6"/>
    <w:rsid w:val="002E7086"/>
    <w:rsid w:val="002F1B2C"/>
    <w:rsid w:val="00305478"/>
    <w:rsid w:val="00305D9F"/>
    <w:rsid w:val="00312F6B"/>
    <w:rsid w:val="00313B78"/>
    <w:rsid w:val="00314F87"/>
    <w:rsid w:val="003167DB"/>
    <w:rsid w:val="00317EBC"/>
    <w:rsid w:val="003247BF"/>
    <w:rsid w:val="00331670"/>
    <w:rsid w:val="00332943"/>
    <w:rsid w:val="00332C86"/>
    <w:rsid w:val="00335B86"/>
    <w:rsid w:val="0033731B"/>
    <w:rsid w:val="00337F03"/>
    <w:rsid w:val="00343196"/>
    <w:rsid w:val="00344874"/>
    <w:rsid w:val="0034723F"/>
    <w:rsid w:val="00351073"/>
    <w:rsid w:val="00354817"/>
    <w:rsid w:val="00356DD6"/>
    <w:rsid w:val="00366A24"/>
    <w:rsid w:val="003674FA"/>
    <w:rsid w:val="00367552"/>
    <w:rsid w:val="0037570D"/>
    <w:rsid w:val="00377820"/>
    <w:rsid w:val="00380A67"/>
    <w:rsid w:val="003839E3"/>
    <w:rsid w:val="00384DC6"/>
    <w:rsid w:val="003869AD"/>
    <w:rsid w:val="00392182"/>
    <w:rsid w:val="0039367C"/>
    <w:rsid w:val="00397E4F"/>
    <w:rsid w:val="003A114B"/>
    <w:rsid w:val="003B15C1"/>
    <w:rsid w:val="003B41FF"/>
    <w:rsid w:val="003C0A55"/>
    <w:rsid w:val="003C13F9"/>
    <w:rsid w:val="003C6A7A"/>
    <w:rsid w:val="003D2DB2"/>
    <w:rsid w:val="003E1CD8"/>
    <w:rsid w:val="003F5DFB"/>
    <w:rsid w:val="00400882"/>
    <w:rsid w:val="00406521"/>
    <w:rsid w:val="004143AF"/>
    <w:rsid w:val="00430881"/>
    <w:rsid w:val="004314C1"/>
    <w:rsid w:val="004407C0"/>
    <w:rsid w:val="004470BA"/>
    <w:rsid w:val="00452138"/>
    <w:rsid w:val="00455CA0"/>
    <w:rsid w:val="00457661"/>
    <w:rsid w:val="0046515C"/>
    <w:rsid w:val="00476C4B"/>
    <w:rsid w:val="00484BB6"/>
    <w:rsid w:val="00486CC1"/>
    <w:rsid w:val="00490BE1"/>
    <w:rsid w:val="00494687"/>
    <w:rsid w:val="004951F3"/>
    <w:rsid w:val="004955A9"/>
    <w:rsid w:val="00496711"/>
    <w:rsid w:val="004B440A"/>
    <w:rsid w:val="004B461A"/>
    <w:rsid w:val="004B701D"/>
    <w:rsid w:val="004B7AC0"/>
    <w:rsid w:val="004C193F"/>
    <w:rsid w:val="004C486D"/>
    <w:rsid w:val="004C63B9"/>
    <w:rsid w:val="004C7336"/>
    <w:rsid w:val="004E3F39"/>
    <w:rsid w:val="004E7A99"/>
    <w:rsid w:val="004E7C5D"/>
    <w:rsid w:val="004F39E2"/>
    <w:rsid w:val="004F58C7"/>
    <w:rsid w:val="004F6B28"/>
    <w:rsid w:val="004F7FE3"/>
    <w:rsid w:val="00501769"/>
    <w:rsid w:val="00502760"/>
    <w:rsid w:val="00504BE6"/>
    <w:rsid w:val="00511500"/>
    <w:rsid w:val="00514057"/>
    <w:rsid w:val="0051466E"/>
    <w:rsid w:val="00514F40"/>
    <w:rsid w:val="0052797B"/>
    <w:rsid w:val="00527A98"/>
    <w:rsid w:val="00531889"/>
    <w:rsid w:val="0053548C"/>
    <w:rsid w:val="00535F25"/>
    <w:rsid w:val="0053639F"/>
    <w:rsid w:val="005367B5"/>
    <w:rsid w:val="005415CA"/>
    <w:rsid w:val="00545715"/>
    <w:rsid w:val="00555314"/>
    <w:rsid w:val="005652C6"/>
    <w:rsid w:val="00572123"/>
    <w:rsid w:val="00574D92"/>
    <w:rsid w:val="005827DD"/>
    <w:rsid w:val="00593DD4"/>
    <w:rsid w:val="00594DC0"/>
    <w:rsid w:val="005A3ADA"/>
    <w:rsid w:val="005A6352"/>
    <w:rsid w:val="005C0228"/>
    <w:rsid w:val="005C35BB"/>
    <w:rsid w:val="005F3ABA"/>
    <w:rsid w:val="006017BB"/>
    <w:rsid w:val="00603814"/>
    <w:rsid w:val="0060508C"/>
    <w:rsid w:val="006220B0"/>
    <w:rsid w:val="00622A2D"/>
    <w:rsid w:val="006256F1"/>
    <w:rsid w:val="00634D2C"/>
    <w:rsid w:val="00641949"/>
    <w:rsid w:val="00641B6D"/>
    <w:rsid w:val="00641C53"/>
    <w:rsid w:val="00650333"/>
    <w:rsid w:val="00656DDC"/>
    <w:rsid w:val="00670A39"/>
    <w:rsid w:val="0067559A"/>
    <w:rsid w:val="00675DF7"/>
    <w:rsid w:val="00680CBA"/>
    <w:rsid w:val="0068198C"/>
    <w:rsid w:val="00693925"/>
    <w:rsid w:val="00697C4A"/>
    <w:rsid w:val="006A0F26"/>
    <w:rsid w:val="006A1119"/>
    <w:rsid w:val="006A4982"/>
    <w:rsid w:val="006C3642"/>
    <w:rsid w:val="006E174A"/>
    <w:rsid w:val="006E4A76"/>
    <w:rsid w:val="006E61FC"/>
    <w:rsid w:val="006F3571"/>
    <w:rsid w:val="00700B7B"/>
    <w:rsid w:val="00703EF9"/>
    <w:rsid w:val="007146B9"/>
    <w:rsid w:val="007171FB"/>
    <w:rsid w:val="007248BF"/>
    <w:rsid w:val="00724A84"/>
    <w:rsid w:val="00732FE1"/>
    <w:rsid w:val="00733583"/>
    <w:rsid w:val="00736B78"/>
    <w:rsid w:val="00741025"/>
    <w:rsid w:val="007479C4"/>
    <w:rsid w:val="00750D77"/>
    <w:rsid w:val="00751CCC"/>
    <w:rsid w:val="00752C74"/>
    <w:rsid w:val="00762C48"/>
    <w:rsid w:val="00762F0F"/>
    <w:rsid w:val="00777A5A"/>
    <w:rsid w:val="00791883"/>
    <w:rsid w:val="007955D1"/>
    <w:rsid w:val="00795BD5"/>
    <w:rsid w:val="007A2EEC"/>
    <w:rsid w:val="007A4A09"/>
    <w:rsid w:val="007C2791"/>
    <w:rsid w:val="007D2CCF"/>
    <w:rsid w:val="007D359B"/>
    <w:rsid w:val="007E5DC4"/>
    <w:rsid w:val="007E7114"/>
    <w:rsid w:val="007F4752"/>
    <w:rsid w:val="007F4B1B"/>
    <w:rsid w:val="008034C0"/>
    <w:rsid w:val="00804D53"/>
    <w:rsid w:val="0080589A"/>
    <w:rsid w:val="0081247E"/>
    <w:rsid w:val="0081251D"/>
    <w:rsid w:val="00814D65"/>
    <w:rsid w:val="008212D5"/>
    <w:rsid w:val="00827238"/>
    <w:rsid w:val="00845CFB"/>
    <w:rsid w:val="00847E64"/>
    <w:rsid w:val="00870A1B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A206A"/>
    <w:rsid w:val="008A2C45"/>
    <w:rsid w:val="008A4322"/>
    <w:rsid w:val="008A55A6"/>
    <w:rsid w:val="008A66EA"/>
    <w:rsid w:val="008B1679"/>
    <w:rsid w:val="008B1B0C"/>
    <w:rsid w:val="008B3457"/>
    <w:rsid w:val="008C32B8"/>
    <w:rsid w:val="008C38F0"/>
    <w:rsid w:val="008C5E45"/>
    <w:rsid w:val="008D2329"/>
    <w:rsid w:val="008D5BC6"/>
    <w:rsid w:val="008D5E1C"/>
    <w:rsid w:val="008D5E24"/>
    <w:rsid w:val="008E0208"/>
    <w:rsid w:val="008E58B1"/>
    <w:rsid w:val="008E7248"/>
    <w:rsid w:val="008F43AF"/>
    <w:rsid w:val="008F520D"/>
    <w:rsid w:val="00902E0B"/>
    <w:rsid w:val="00910A57"/>
    <w:rsid w:val="00910ACC"/>
    <w:rsid w:val="00910B6F"/>
    <w:rsid w:val="00915AEE"/>
    <w:rsid w:val="00917147"/>
    <w:rsid w:val="0092311A"/>
    <w:rsid w:val="0092589D"/>
    <w:rsid w:val="009362F7"/>
    <w:rsid w:val="009407A6"/>
    <w:rsid w:val="0094218E"/>
    <w:rsid w:val="00943326"/>
    <w:rsid w:val="0094436A"/>
    <w:rsid w:val="009506E7"/>
    <w:rsid w:val="00953B67"/>
    <w:rsid w:val="00955A08"/>
    <w:rsid w:val="00956745"/>
    <w:rsid w:val="00957D4D"/>
    <w:rsid w:val="00961955"/>
    <w:rsid w:val="00963E79"/>
    <w:rsid w:val="00965FA8"/>
    <w:rsid w:val="00975D81"/>
    <w:rsid w:val="00977D3F"/>
    <w:rsid w:val="009850FD"/>
    <w:rsid w:val="009903B6"/>
    <w:rsid w:val="0099524E"/>
    <w:rsid w:val="009A2CEF"/>
    <w:rsid w:val="009A5591"/>
    <w:rsid w:val="009B3241"/>
    <w:rsid w:val="009C268C"/>
    <w:rsid w:val="009D0A9F"/>
    <w:rsid w:val="009D5DFA"/>
    <w:rsid w:val="009D72F4"/>
    <w:rsid w:val="009E0132"/>
    <w:rsid w:val="009E02D9"/>
    <w:rsid w:val="009E173E"/>
    <w:rsid w:val="009E1FCF"/>
    <w:rsid w:val="009F3076"/>
    <w:rsid w:val="009F43E0"/>
    <w:rsid w:val="00A01302"/>
    <w:rsid w:val="00A027BC"/>
    <w:rsid w:val="00A05CCB"/>
    <w:rsid w:val="00A05EB9"/>
    <w:rsid w:val="00A07EA8"/>
    <w:rsid w:val="00A12834"/>
    <w:rsid w:val="00A16872"/>
    <w:rsid w:val="00A22618"/>
    <w:rsid w:val="00A25000"/>
    <w:rsid w:val="00A260A0"/>
    <w:rsid w:val="00A27074"/>
    <w:rsid w:val="00A3423F"/>
    <w:rsid w:val="00A35262"/>
    <w:rsid w:val="00A37761"/>
    <w:rsid w:val="00A436E8"/>
    <w:rsid w:val="00A446AD"/>
    <w:rsid w:val="00A52B59"/>
    <w:rsid w:val="00A5619C"/>
    <w:rsid w:val="00A60B25"/>
    <w:rsid w:val="00A611F0"/>
    <w:rsid w:val="00A649FE"/>
    <w:rsid w:val="00A960AB"/>
    <w:rsid w:val="00A96E30"/>
    <w:rsid w:val="00A977F3"/>
    <w:rsid w:val="00AB0A53"/>
    <w:rsid w:val="00AB1C2D"/>
    <w:rsid w:val="00AC1F4D"/>
    <w:rsid w:val="00AC48FD"/>
    <w:rsid w:val="00AD1605"/>
    <w:rsid w:val="00AE1C5F"/>
    <w:rsid w:val="00AE45B1"/>
    <w:rsid w:val="00AF12DB"/>
    <w:rsid w:val="00B109D5"/>
    <w:rsid w:val="00B135A8"/>
    <w:rsid w:val="00B1701C"/>
    <w:rsid w:val="00B30A75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63ABE"/>
    <w:rsid w:val="00B64DBE"/>
    <w:rsid w:val="00B74392"/>
    <w:rsid w:val="00B759C7"/>
    <w:rsid w:val="00B7616B"/>
    <w:rsid w:val="00B766A8"/>
    <w:rsid w:val="00B827D4"/>
    <w:rsid w:val="00B90845"/>
    <w:rsid w:val="00BA11D1"/>
    <w:rsid w:val="00BA7028"/>
    <w:rsid w:val="00BB5D1A"/>
    <w:rsid w:val="00BC1F3E"/>
    <w:rsid w:val="00BD12D0"/>
    <w:rsid w:val="00BD2046"/>
    <w:rsid w:val="00BE2432"/>
    <w:rsid w:val="00BF194C"/>
    <w:rsid w:val="00BF45AB"/>
    <w:rsid w:val="00BF661D"/>
    <w:rsid w:val="00C0187E"/>
    <w:rsid w:val="00C01B20"/>
    <w:rsid w:val="00C03A82"/>
    <w:rsid w:val="00C06213"/>
    <w:rsid w:val="00C17467"/>
    <w:rsid w:val="00C2065A"/>
    <w:rsid w:val="00C22A4C"/>
    <w:rsid w:val="00C23E7C"/>
    <w:rsid w:val="00C24FEE"/>
    <w:rsid w:val="00C3270A"/>
    <w:rsid w:val="00C41B19"/>
    <w:rsid w:val="00C41EB2"/>
    <w:rsid w:val="00C467EB"/>
    <w:rsid w:val="00C51210"/>
    <w:rsid w:val="00C550C6"/>
    <w:rsid w:val="00C60133"/>
    <w:rsid w:val="00C60969"/>
    <w:rsid w:val="00C60BE5"/>
    <w:rsid w:val="00C623E7"/>
    <w:rsid w:val="00C74BFD"/>
    <w:rsid w:val="00C808E6"/>
    <w:rsid w:val="00C9485F"/>
    <w:rsid w:val="00CA1A4D"/>
    <w:rsid w:val="00CC57B9"/>
    <w:rsid w:val="00CC695B"/>
    <w:rsid w:val="00CD059A"/>
    <w:rsid w:val="00CD1F8A"/>
    <w:rsid w:val="00CD300B"/>
    <w:rsid w:val="00CE4EF5"/>
    <w:rsid w:val="00CE6AA4"/>
    <w:rsid w:val="00CE7D91"/>
    <w:rsid w:val="00D0324F"/>
    <w:rsid w:val="00D073A6"/>
    <w:rsid w:val="00D20F73"/>
    <w:rsid w:val="00D32EF2"/>
    <w:rsid w:val="00D4057F"/>
    <w:rsid w:val="00D40913"/>
    <w:rsid w:val="00D459B2"/>
    <w:rsid w:val="00D51DE0"/>
    <w:rsid w:val="00D610A3"/>
    <w:rsid w:val="00D64332"/>
    <w:rsid w:val="00D658D3"/>
    <w:rsid w:val="00D742A9"/>
    <w:rsid w:val="00D82237"/>
    <w:rsid w:val="00D91218"/>
    <w:rsid w:val="00D92A3B"/>
    <w:rsid w:val="00D9338B"/>
    <w:rsid w:val="00D9649A"/>
    <w:rsid w:val="00D96B92"/>
    <w:rsid w:val="00D96FEA"/>
    <w:rsid w:val="00DA2084"/>
    <w:rsid w:val="00DA6E08"/>
    <w:rsid w:val="00DB1477"/>
    <w:rsid w:val="00DB245E"/>
    <w:rsid w:val="00DB3456"/>
    <w:rsid w:val="00DB6AEE"/>
    <w:rsid w:val="00DC1C63"/>
    <w:rsid w:val="00DD02A8"/>
    <w:rsid w:val="00DD33E5"/>
    <w:rsid w:val="00DD3429"/>
    <w:rsid w:val="00DE1294"/>
    <w:rsid w:val="00DE3D26"/>
    <w:rsid w:val="00DE6F64"/>
    <w:rsid w:val="00DE7B24"/>
    <w:rsid w:val="00DF3178"/>
    <w:rsid w:val="00DF5851"/>
    <w:rsid w:val="00DF5D61"/>
    <w:rsid w:val="00E01154"/>
    <w:rsid w:val="00E137F8"/>
    <w:rsid w:val="00E14BA5"/>
    <w:rsid w:val="00E170B4"/>
    <w:rsid w:val="00E21464"/>
    <w:rsid w:val="00E2460E"/>
    <w:rsid w:val="00E26870"/>
    <w:rsid w:val="00E310D8"/>
    <w:rsid w:val="00E34C70"/>
    <w:rsid w:val="00E3791C"/>
    <w:rsid w:val="00E438C3"/>
    <w:rsid w:val="00E46864"/>
    <w:rsid w:val="00E520C6"/>
    <w:rsid w:val="00E56515"/>
    <w:rsid w:val="00E56A7B"/>
    <w:rsid w:val="00E56D83"/>
    <w:rsid w:val="00E74827"/>
    <w:rsid w:val="00E749E8"/>
    <w:rsid w:val="00E81F3D"/>
    <w:rsid w:val="00E85DDA"/>
    <w:rsid w:val="00E87A67"/>
    <w:rsid w:val="00E90709"/>
    <w:rsid w:val="00E961C1"/>
    <w:rsid w:val="00E97A44"/>
    <w:rsid w:val="00EB32BA"/>
    <w:rsid w:val="00EB7945"/>
    <w:rsid w:val="00EC4179"/>
    <w:rsid w:val="00EE0587"/>
    <w:rsid w:val="00EE12CE"/>
    <w:rsid w:val="00EE308A"/>
    <w:rsid w:val="00EE3251"/>
    <w:rsid w:val="00EE4A21"/>
    <w:rsid w:val="00EF1517"/>
    <w:rsid w:val="00EF25B5"/>
    <w:rsid w:val="00F01722"/>
    <w:rsid w:val="00F07B82"/>
    <w:rsid w:val="00F07F89"/>
    <w:rsid w:val="00F10905"/>
    <w:rsid w:val="00F109C5"/>
    <w:rsid w:val="00F11BD2"/>
    <w:rsid w:val="00F14501"/>
    <w:rsid w:val="00F15700"/>
    <w:rsid w:val="00F20118"/>
    <w:rsid w:val="00F31C5B"/>
    <w:rsid w:val="00F35C1A"/>
    <w:rsid w:val="00F371EF"/>
    <w:rsid w:val="00F57395"/>
    <w:rsid w:val="00F60C94"/>
    <w:rsid w:val="00F61869"/>
    <w:rsid w:val="00F65642"/>
    <w:rsid w:val="00F66787"/>
    <w:rsid w:val="00F703F3"/>
    <w:rsid w:val="00F879D2"/>
    <w:rsid w:val="00F9323E"/>
    <w:rsid w:val="00FA5CFC"/>
    <w:rsid w:val="00FB14E2"/>
    <w:rsid w:val="00FB25E2"/>
    <w:rsid w:val="00FB2CA9"/>
    <w:rsid w:val="00FB4D59"/>
    <w:rsid w:val="00FC5E9E"/>
    <w:rsid w:val="00FD284F"/>
    <w:rsid w:val="00FD55BC"/>
    <w:rsid w:val="00FE4C5A"/>
    <w:rsid w:val="00FE6107"/>
    <w:rsid w:val="00FE6ED7"/>
    <w:rsid w:val="00FF764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2F9632"/>
  <w15:docId w15:val="{2B16E509-989B-4F3C-8CF4-625CEF06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basedOn w:val="Policepardfaut"/>
    <w:uiPriority w:val="99"/>
    <w:semiHidden/>
    <w:rsid w:val="00FB4D59"/>
    <w:rPr>
      <w:color w:val="808080"/>
    </w:rPr>
  </w:style>
  <w:style w:type="paragraph" w:styleId="Paragraphedeliste">
    <w:name w:val="List Paragraph"/>
    <w:basedOn w:val="Normal"/>
    <w:uiPriority w:val="72"/>
    <w:rsid w:val="00B3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pH = f(log(V</a:t>
            </a:r>
            <a:r>
              <a:rPr lang="en-US" baseline="-25000"/>
              <a:t>B</a:t>
            </a:r>
            <a:r>
              <a:rPr lang="en-US"/>
              <a:t>/V</a:t>
            </a:r>
            <a:r>
              <a:rPr lang="en-US" baseline="-25000"/>
              <a:t>A</a:t>
            </a:r>
            <a:r>
              <a:rPr lang="en-US"/>
              <a:t>))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pH = f(log(VB/VA))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3.5761154855643045E-4"/>
                  <c:y val="8.2916666666666666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fr-FR"/>
                </a:p>
              </c:txPr>
            </c:trendlineLbl>
          </c:trendline>
          <c:xVal>
            <c:numRef>
              <c:f>Feuil1!$E$7:$E$11</c:f>
              <c:numCache>
                <c:formatCode>General</c:formatCode>
                <c:ptCount val="5"/>
                <c:pt idx="0">
                  <c:v>-0.69897000433601875</c:v>
                </c:pt>
                <c:pt idx="1">
                  <c:v>-0.3010299956639812</c:v>
                </c:pt>
                <c:pt idx="2">
                  <c:v>-9.6910013008056392E-2</c:v>
                </c:pt>
                <c:pt idx="3">
                  <c:v>0.3010299956639812</c:v>
                </c:pt>
                <c:pt idx="4">
                  <c:v>0.69897000433601886</c:v>
                </c:pt>
              </c:numCache>
            </c:numRef>
          </c:xVal>
          <c:yVal>
            <c:numRef>
              <c:f>Feuil1!$D$7:$D$11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4.5999999999999996</c:v>
                </c:pt>
                <c:pt idx="2">
                  <c:v>4.7</c:v>
                </c:pt>
                <c:pt idx="3">
                  <c:v>5.0999999999999996</c:v>
                </c:pt>
                <c:pt idx="4">
                  <c:v>5.4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BCF-4AEA-BE5D-1C1A7DB2683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384648911"/>
        <c:axId val="1384647663"/>
      </c:scatterChart>
      <c:valAx>
        <c:axId val="13846489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FR"/>
                  <a:t>log(VB/VA)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1384647663"/>
        <c:crosses val="autoZero"/>
        <c:crossBetween val="midCat"/>
      </c:valAx>
      <c:valAx>
        <c:axId val="1384647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FR"/>
                  <a:t>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13846489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07249-5314-46A0-846B-08170E34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</Template>
  <TotalTime>0</TotalTime>
  <Pages>5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>Rectorat de Versailles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dc:creator>SIEC</dc:creator>
  <cp:lastModifiedBy>GRANDIDIER Laëtitia</cp:lastModifiedBy>
  <cp:revision>7</cp:revision>
  <cp:lastPrinted>2022-05-16T21:31:00Z</cp:lastPrinted>
  <dcterms:created xsi:type="dcterms:W3CDTF">2022-05-16T21:30:00Z</dcterms:created>
  <dcterms:modified xsi:type="dcterms:W3CDTF">2022-05-16T21:31:00Z</dcterms:modified>
</cp:coreProperties>
</file>