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C7A4" w14:textId="77777777" w:rsidR="00E755C3" w:rsidRDefault="00E755C3" w:rsidP="00E755C3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>BACCALAURÉAT G</w:t>
      </w:r>
      <w:r w:rsidRPr="007146B9">
        <w:rPr>
          <w:rFonts w:eastAsia="Arial Unicode MS"/>
          <w:b/>
          <w:sz w:val="24"/>
          <w:szCs w:val="24"/>
        </w:rPr>
        <w:t>É</w:t>
      </w:r>
      <w:r w:rsidRPr="007146B9">
        <w:rPr>
          <w:b/>
          <w:sz w:val="24"/>
          <w:szCs w:val="24"/>
        </w:rPr>
        <w:t>N</w:t>
      </w:r>
      <w:r w:rsidRPr="007146B9">
        <w:rPr>
          <w:rFonts w:eastAsia="Arial Unicode MS"/>
          <w:b/>
          <w:sz w:val="24"/>
          <w:szCs w:val="24"/>
        </w:rPr>
        <w:t>É</w:t>
      </w:r>
      <w:r w:rsidRPr="007146B9">
        <w:rPr>
          <w:b/>
          <w:sz w:val="24"/>
          <w:szCs w:val="24"/>
        </w:rPr>
        <w:t>RAL</w:t>
      </w:r>
    </w:p>
    <w:p w14:paraId="65B78D42" w14:textId="77777777" w:rsidR="00E755C3" w:rsidRDefault="00E755C3" w:rsidP="00E755C3">
      <w:pPr>
        <w:pStyle w:val="ECEbordure"/>
        <w:jc w:val="center"/>
        <w:rPr>
          <w:b/>
          <w:sz w:val="24"/>
          <w:szCs w:val="24"/>
        </w:rPr>
      </w:pPr>
    </w:p>
    <w:p w14:paraId="4DB2FD09" w14:textId="77777777" w:rsidR="00E755C3" w:rsidRPr="007146B9" w:rsidRDefault="00E755C3" w:rsidP="00E755C3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66A216DD" w14:textId="77777777" w:rsidR="00E755C3" w:rsidRPr="0060508C" w:rsidRDefault="00E755C3" w:rsidP="00E755C3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7353F8E5" w14:textId="77777777" w:rsidR="00E755C3" w:rsidRPr="0060508C" w:rsidRDefault="00E755C3" w:rsidP="00E755C3">
      <w:pPr>
        <w:pStyle w:val="ECEbordure"/>
        <w:jc w:val="center"/>
      </w:pPr>
    </w:p>
    <w:p w14:paraId="77805682" w14:textId="77777777" w:rsidR="00E755C3" w:rsidRPr="0060508C" w:rsidRDefault="00E755C3" w:rsidP="00E755C3">
      <w:pPr>
        <w:pStyle w:val="ECEbordure"/>
        <w:jc w:val="center"/>
      </w:pPr>
      <w:r w:rsidRPr="0060508C">
        <w:t>Ce</w:t>
      </w:r>
      <w:r>
        <w:t>tte</w:t>
      </w:r>
      <w:r w:rsidRPr="0060508C">
        <w:t xml:space="preserve"> </w:t>
      </w:r>
      <w:r>
        <w:t>situation d’évaluation</w:t>
      </w:r>
      <w:r w:rsidRPr="0060508C">
        <w:t xml:space="preserve"> fait p</w:t>
      </w:r>
      <w:r>
        <w:t>artie de la banque nationale.</w:t>
      </w:r>
    </w:p>
    <w:p w14:paraId="1183BA08" w14:textId="77777777" w:rsidR="00A12834" w:rsidRPr="0060508C" w:rsidRDefault="00A12834" w:rsidP="0060508C">
      <w:pPr>
        <w:pStyle w:val="ECEbordure"/>
        <w:jc w:val="center"/>
      </w:pPr>
    </w:p>
    <w:p w14:paraId="058481AD" w14:textId="77777777" w:rsidR="0008058B" w:rsidRPr="004955A9" w:rsidRDefault="0008058B" w:rsidP="00A16872">
      <w:pPr>
        <w:pStyle w:val="ECEcorps"/>
        <w:rPr>
          <w:bCs/>
        </w:rPr>
      </w:pPr>
    </w:p>
    <w:p w14:paraId="476F893D" w14:textId="77777777" w:rsidR="008F18AA" w:rsidRPr="007D5B0D" w:rsidRDefault="008F18AA" w:rsidP="00521E89">
      <w:pPr>
        <w:pStyle w:val="ECEfiche"/>
        <w:pBdr>
          <w:right w:val="single" w:sz="12" w:space="0" w:color="auto"/>
        </w:pBdr>
        <w:tabs>
          <w:tab w:val="clear" w:pos="567"/>
        </w:tabs>
        <w:ind w:left="142" w:right="139"/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1CF0B644" w14:textId="77777777" w:rsidR="00E755C3" w:rsidRDefault="00E755C3" w:rsidP="00E755C3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521E89" w14:paraId="18897CF9" w14:textId="77777777" w:rsidTr="0021773C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CFEA8" w14:textId="77777777" w:rsidR="00E755C3" w:rsidRDefault="00E755C3" w:rsidP="0021773C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11125677" w14:textId="77777777" w:rsidR="00E755C3" w:rsidRDefault="00E755C3" w:rsidP="0021773C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BC822" w14:textId="77777777" w:rsidR="00E755C3" w:rsidRDefault="00E755C3" w:rsidP="0021773C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521E89" w14:paraId="634FADAA" w14:textId="77777777" w:rsidTr="0021773C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C0DE8" w14:textId="77777777" w:rsidR="00E755C3" w:rsidRDefault="00E755C3" w:rsidP="0021773C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30FE78FD" w14:textId="77777777" w:rsidR="00E755C3" w:rsidRDefault="00E755C3" w:rsidP="0021773C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4578E" w14:textId="77777777" w:rsidR="00E755C3" w:rsidRDefault="00E755C3" w:rsidP="0021773C">
            <w:pPr>
              <w:pStyle w:val="ECEcorps"/>
            </w:pPr>
            <w:r>
              <w:t>n°</w:t>
            </w:r>
            <w:r w:rsidRPr="002D2F9B">
              <w:t xml:space="preserve"> d’inscription</w:t>
            </w:r>
            <w:r>
              <w:t xml:space="preserve"> : </w:t>
            </w:r>
          </w:p>
        </w:tc>
      </w:tr>
    </w:tbl>
    <w:p w14:paraId="02C62CC0" w14:textId="77777777" w:rsidR="00E755C3" w:rsidRDefault="00E755C3" w:rsidP="00E755C3">
      <w:pPr>
        <w:pStyle w:val="ECEcorps"/>
      </w:pPr>
    </w:p>
    <w:p w14:paraId="07AF7B00" w14:textId="77777777" w:rsidR="00E755C3" w:rsidRDefault="00E755C3" w:rsidP="00E755C3">
      <w:pPr>
        <w:pStyle w:val="ECEbordure"/>
      </w:pPr>
      <w:r>
        <w:t xml:space="preserve">Cette situation d’évaluation </w:t>
      </w:r>
      <w:r w:rsidRPr="00966915">
        <w:t xml:space="preserve">comporte </w:t>
      </w:r>
      <w:r w:rsidR="00982E21">
        <w:rPr>
          <w:b/>
        </w:rPr>
        <w:t>cinq</w:t>
      </w:r>
      <w:r w:rsidRPr="00581077">
        <w:rPr>
          <w:b/>
        </w:rPr>
        <w:t xml:space="preserve"> </w:t>
      </w:r>
      <w:r>
        <w:t xml:space="preserve">pages </w:t>
      </w:r>
      <w:r w:rsidRPr="00C17957">
        <w:t>sur lesquelles le candidat doit consigner ses réponses.</w:t>
      </w:r>
    </w:p>
    <w:p w14:paraId="720E59C9" w14:textId="77777777" w:rsidR="00E755C3" w:rsidRDefault="00E755C3" w:rsidP="00E755C3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2B9759FD" w14:textId="77777777" w:rsidR="00E755C3" w:rsidRDefault="00E755C3" w:rsidP="00E755C3">
      <w:pPr>
        <w:pStyle w:val="ECEbordure"/>
      </w:pPr>
    </w:p>
    <w:p w14:paraId="686411B4" w14:textId="77777777" w:rsidR="00E755C3" w:rsidRDefault="00E755C3" w:rsidP="00E755C3">
      <w:pPr>
        <w:pStyle w:val="ECEbordure"/>
      </w:pPr>
      <w:r w:rsidRPr="00AC5BC7">
        <w:t>Le candidat doit agir en autonomie et faire preuve d’initiative tout au long de l’épreuve.</w:t>
      </w:r>
    </w:p>
    <w:p w14:paraId="62081B94" w14:textId="77777777" w:rsidR="00E755C3" w:rsidRPr="00AC5BC7" w:rsidRDefault="00E755C3" w:rsidP="00E755C3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6C16D9E6" w14:textId="77777777" w:rsidR="00E755C3" w:rsidRDefault="00E755C3" w:rsidP="00E755C3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43B2444A" w14:textId="77777777" w:rsidR="00E755C3" w:rsidRDefault="00E755C3" w:rsidP="00E755C3">
      <w:pPr>
        <w:pStyle w:val="ECEbordure"/>
      </w:pPr>
      <w:r w:rsidRPr="00C90C1F">
        <w:t>L’usage de calculatrice avec mode examen actif est autorisé. L’usage de calculatrice sans mémoire « type collège » est autorisé.</w:t>
      </w:r>
      <w:r>
        <w:t xml:space="preserve"> </w:t>
      </w:r>
    </w:p>
    <w:p w14:paraId="28F2AEEA" w14:textId="77777777" w:rsidR="00E755C3" w:rsidRDefault="00E755C3" w:rsidP="00E755C3">
      <w:pPr>
        <w:pStyle w:val="ECEcorps"/>
        <w:rPr>
          <w:u w:val="single"/>
        </w:rPr>
      </w:pPr>
    </w:p>
    <w:p w14:paraId="012D0D4B" w14:textId="77777777" w:rsidR="00E51A33" w:rsidRDefault="00E51A33" w:rsidP="00E26870">
      <w:pPr>
        <w:pStyle w:val="ECEtitre"/>
      </w:pPr>
    </w:p>
    <w:p w14:paraId="3863B842" w14:textId="77777777" w:rsidR="00521E89" w:rsidRDefault="00521E89" w:rsidP="00E755C3">
      <w:pPr>
        <w:pStyle w:val="ECEtitre"/>
        <w:rPr>
          <w:sz w:val="24"/>
          <w:szCs w:val="24"/>
        </w:rPr>
      </w:pPr>
    </w:p>
    <w:p w14:paraId="64A096CA" w14:textId="77777777" w:rsidR="00E755C3" w:rsidRPr="00136091" w:rsidRDefault="00E755C3" w:rsidP="00E755C3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Pr="00136091">
        <w:rPr>
          <w:sz w:val="24"/>
          <w:szCs w:val="24"/>
        </w:rPr>
        <w:t xml:space="preserve"> </w:t>
      </w:r>
      <w:r>
        <w:rPr>
          <w:sz w:val="24"/>
          <w:szCs w:val="24"/>
        </w:rPr>
        <w:t>SITUATION D’ÉVALUATION</w:t>
      </w:r>
    </w:p>
    <w:p w14:paraId="7FC5AE60" w14:textId="77777777" w:rsidR="00E26870" w:rsidRDefault="00E26870" w:rsidP="00E26870">
      <w:pPr>
        <w:pStyle w:val="ECEcorps"/>
        <w:rPr>
          <w:u w:val="single"/>
        </w:rPr>
      </w:pPr>
    </w:p>
    <w:p w14:paraId="5DBFA7C3" w14:textId="77777777" w:rsidR="00521E89" w:rsidRDefault="008F4BFB" w:rsidP="008F4BFB">
      <w:pPr>
        <w:pStyle w:val="ECEcorps"/>
        <w:rPr>
          <w:bCs/>
          <w:color w:val="000000"/>
        </w:rPr>
      </w:pPr>
      <w:r>
        <w:t xml:space="preserve">Afin de garantir la protection des personnes exposées à de la musique amplifiée dans les lieux de loisirs (discothèques, salles de spectacle, concerts, etc..) le </w:t>
      </w:r>
      <w:r w:rsidR="00E51A33">
        <w:t>H</w:t>
      </w:r>
      <w:r>
        <w:t xml:space="preserve">aut </w:t>
      </w:r>
      <w:r w:rsidR="00E51A33">
        <w:t>C</w:t>
      </w:r>
      <w:r>
        <w:t xml:space="preserve">onseil de la santé publique propose des indicateurs de </w:t>
      </w:r>
      <w:r w:rsidRPr="00805FF5">
        <w:rPr>
          <w:bCs/>
          <w:color w:val="000000"/>
        </w:rPr>
        <w:t>niveau de bruit</w:t>
      </w:r>
      <w:r w:rsidR="00BB193A" w:rsidRPr="00805FF5">
        <w:rPr>
          <w:bCs/>
          <w:color w:val="000000"/>
        </w:rPr>
        <w:t>,</w:t>
      </w:r>
      <w:r w:rsidRPr="00805FF5">
        <w:rPr>
          <w:bCs/>
          <w:color w:val="000000"/>
        </w:rPr>
        <w:t xml:space="preserve"> mesuré</w:t>
      </w:r>
      <w:r w:rsidR="00BB193A" w:rsidRPr="00805FF5">
        <w:rPr>
          <w:bCs/>
          <w:color w:val="000000"/>
        </w:rPr>
        <w:t>s</w:t>
      </w:r>
      <w:r w:rsidRPr="00805FF5">
        <w:rPr>
          <w:bCs/>
          <w:color w:val="000000"/>
        </w:rPr>
        <w:t xml:space="preserve"> en </w:t>
      </w:r>
      <w:r w:rsidR="005C75B2">
        <w:rPr>
          <w:bCs/>
          <w:color w:val="000000"/>
        </w:rPr>
        <w:t>décibels (</w:t>
      </w:r>
      <w:r w:rsidRPr="00805FF5">
        <w:rPr>
          <w:bCs/>
          <w:color w:val="000000"/>
        </w:rPr>
        <w:t>dB</w:t>
      </w:r>
      <w:r w:rsidR="005C75B2">
        <w:rPr>
          <w:bCs/>
          <w:color w:val="000000"/>
        </w:rPr>
        <w:t>)</w:t>
      </w:r>
      <w:r w:rsidRPr="00805FF5">
        <w:rPr>
          <w:bCs/>
          <w:color w:val="000000"/>
        </w:rPr>
        <w:t>.</w:t>
      </w:r>
      <w:r w:rsidR="00BB193A" w:rsidRPr="00805FF5">
        <w:rPr>
          <w:bCs/>
          <w:color w:val="000000"/>
        </w:rPr>
        <w:t xml:space="preserve"> </w:t>
      </w:r>
    </w:p>
    <w:p w14:paraId="1C93CCAB" w14:textId="77777777" w:rsidR="00691B3C" w:rsidRDefault="00691B3C" w:rsidP="008F4BFB">
      <w:pPr>
        <w:pStyle w:val="ECEcorps"/>
        <w:rPr>
          <w:bCs/>
          <w:color w:val="000000"/>
        </w:rPr>
      </w:pPr>
    </w:p>
    <w:p w14:paraId="6D1F7404" w14:textId="77777777" w:rsidR="008F4BFB" w:rsidRPr="00521E89" w:rsidRDefault="00BB193A" w:rsidP="008F4BFB">
      <w:pPr>
        <w:pStyle w:val="ECEcorps"/>
        <w:rPr>
          <w:bCs/>
          <w:color w:val="000000"/>
        </w:rPr>
      </w:pPr>
      <w:r w:rsidRPr="00805FF5">
        <w:rPr>
          <w:bCs/>
          <w:color w:val="000000"/>
        </w:rPr>
        <w:t>En effet</w:t>
      </w:r>
      <w:r w:rsidR="00E51A33" w:rsidRPr="00805FF5">
        <w:rPr>
          <w:bCs/>
          <w:color w:val="000000"/>
        </w:rPr>
        <w:t>,</w:t>
      </w:r>
      <w:r w:rsidRPr="00805FF5">
        <w:rPr>
          <w:bCs/>
          <w:color w:val="000000"/>
        </w:rPr>
        <w:t xml:space="preserve"> l’exposition à un bruit intense peut provoquer des lésions graves du système</w:t>
      </w:r>
      <w:r>
        <w:t xml:space="preserve"> auditif qui </w:t>
      </w:r>
      <w:r w:rsidR="005C75B2">
        <w:t>sont, dans certains cas,</w:t>
      </w:r>
      <w:r>
        <w:t xml:space="preserve"> irréversibles. </w:t>
      </w:r>
      <w:r w:rsidR="008F4BFB">
        <w:t>La dangerosité pour l’oreille dépend en particulier de la distance qui la sépare de la source sonore</w:t>
      </w:r>
      <w:r>
        <w:t xml:space="preserve"> et de l’utilisation ou non de protections auditives.</w:t>
      </w:r>
    </w:p>
    <w:p w14:paraId="6AB2AA9F" w14:textId="77777777" w:rsidR="008F4BFB" w:rsidRDefault="008F4BFB" w:rsidP="008F4BFB">
      <w:pPr>
        <w:pStyle w:val="ECEcorps"/>
      </w:pPr>
    </w:p>
    <w:p w14:paraId="634888A0" w14:textId="77777777" w:rsidR="008F4BFB" w:rsidRDefault="008F4BFB" w:rsidP="008F4BFB">
      <w:pPr>
        <w:pStyle w:val="ECEcorps"/>
      </w:pPr>
    </w:p>
    <w:p w14:paraId="70AE4D6B" w14:textId="77777777" w:rsidR="00BB193A" w:rsidRDefault="00BB193A" w:rsidP="00BB193A">
      <w:pPr>
        <w:pStyle w:val="ECEcorps"/>
        <w:rPr>
          <w:b/>
          <w:i/>
          <w:sz w:val="24"/>
        </w:rPr>
      </w:pPr>
      <w:r>
        <w:rPr>
          <w:b/>
          <w:i/>
          <w:sz w:val="24"/>
        </w:rPr>
        <w:t xml:space="preserve">Le but de cette épreuve est de déterminer </w:t>
      </w:r>
      <w:r w:rsidR="00E755C3">
        <w:rPr>
          <w:b/>
          <w:i/>
          <w:sz w:val="24"/>
        </w:rPr>
        <w:t>les conditions dans lesquelles on peut assister à un concert sans danger pour l’audition</w:t>
      </w:r>
      <w:r>
        <w:rPr>
          <w:b/>
          <w:i/>
          <w:sz w:val="24"/>
        </w:rPr>
        <w:t>.</w:t>
      </w:r>
    </w:p>
    <w:p w14:paraId="69DD0644" w14:textId="77777777" w:rsidR="00243CCD" w:rsidRDefault="00243CCD" w:rsidP="00BB193A">
      <w:pPr>
        <w:pStyle w:val="ECEcorps"/>
        <w:rPr>
          <w:bCs/>
          <w:iCs/>
          <w:sz w:val="24"/>
        </w:rPr>
      </w:pPr>
    </w:p>
    <w:p w14:paraId="5F465D68" w14:textId="77777777" w:rsidR="00023D99" w:rsidRDefault="00023D99" w:rsidP="007D5B0D">
      <w:pPr>
        <w:pStyle w:val="ECEcorps"/>
        <w:rPr>
          <w:bCs/>
          <w:iCs/>
          <w:sz w:val="24"/>
        </w:rPr>
      </w:pPr>
    </w:p>
    <w:p w14:paraId="297A3E8B" w14:textId="77777777" w:rsidR="00521E89" w:rsidRDefault="00521E89" w:rsidP="007D5B0D">
      <w:pPr>
        <w:pStyle w:val="ECEcorps"/>
        <w:rPr>
          <w:bCs/>
          <w:iCs/>
          <w:sz w:val="24"/>
        </w:rPr>
      </w:pPr>
    </w:p>
    <w:p w14:paraId="51BE1337" w14:textId="77777777" w:rsidR="00691B3C" w:rsidRDefault="00691B3C" w:rsidP="007D5B0D">
      <w:pPr>
        <w:pStyle w:val="ECEcorps"/>
        <w:rPr>
          <w:b/>
          <w:sz w:val="24"/>
          <w:szCs w:val="24"/>
          <w:u w:val="single"/>
        </w:rPr>
      </w:pPr>
    </w:p>
    <w:p w14:paraId="03F41214" w14:textId="77777777" w:rsidR="00691B3C" w:rsidRDefault="00691B3C" w:rsidP="007D5B0D">
      <w:pPr>
        <w:pStyle w:val="ECEcorps"/>
        <w:rPr>
          <w:b/>
          <w:sz w:val="24"/>
          <w:szCs w:val="24"/>
          <w:u w:val="single"/>
        </w:rPr>
      </w:pPr>
    </w:p>
    <w:p w14:paraId="45664EB9" w14:textId="77777777" w:rsidR="00691B3C" w:rsidRDefault="00691B3C" w:rsidP="007D5B0D">
      <w:pPr>
        <w:pStyle w:val="ECEcorps"/>
        <w:rPr>
          <w:b/>
          <w:sz w:val="24"/>
          <w:szCs w:val="24"/>
          <w:u w:val="single"/>
        </w:rPr>
      </w:pPr>
    </w:p>
    <w:p w14:paraId="00E6F7A9" w14:textId="77777777" w:rsidR="00691B3C" w:rsidRDefault="00691B3C" w:rsidP="007D5B0D">
      <w:pPr>
        <w:pStyle w:val="ECEcorps"/>
        <w:rPr>
          <w:b/>
          <w:sz w:val="24"/>
          <w:szCs w:val="24"/>
          <w:u w:val="single"/>
        </w:rPr>
      </w:pPr>
    </w:p>
    <w:p w14:paraId="37B7C9D0" w14:textId="77777777" w:rsidR="00691B3C" w:rsidRDefault="00691B3C" w:rsidP="007D5B0D">
      <w:pPr>
        <w:pStyle w:val="ECEcorps"/>
        <w:rPr>
          <w:b/>
          <w:sz w:val="24"/>
          <w:szCs w:val="24"/>
          <w:u w:val="single"/>
        </w:rPr>
      </w:pPr>
    </w:p>
    <w:p w14:paraId="20C60BFA" w14:textId="77777777" w:rsidR="00691B3C" w:rsidRDefault="00691B3C" w:rsidP="007D5B0D">
      <w:pPr>
        <w:pStyle w:val="ECEcorps"/>
        <w:rPr>
          <w:b/>
          <w:sz w:val="24"/>
          <w:szCs w:val="24"/>
          <w:u w:val="single"/>
        </w:rPr>
      </w:pPr>
    </w:p>
    <w:p w14:paraId="68C64BD6" w14:textId="77777777" w:rsidR="00691B3C" w:rsidRDefault="00691B3C" w:rsidP="007D5B0D">
      <w:pPr>
        <w:pStyle w:val="ECEcorps"/>
        <w:rPr>
          <w:b/>
          <w:sz w:val="24"/>
          <w:szCs w:val="24"/>
          <w:u w:val="single"/>
        </w:rPr>
      </w:pPr>
    </w:p>
    <w:p w14:paraId="1A583EAA" w14:textId="77777777" w:rsidR="00691B3C" w:rsidRDefault="00691B3C" w:rsidP="007D5B0D">
      <w:pPr>
        <w:pStyle w:val="ECEcorps"/>
        <w:rPr>
          <w:b/>
          <w:sz w:val="24"/>
          <w:szCs w:val="24"/>
          <w:u w:val="single"/>
        </w:rPr>
      </w:pPr>
    </w:p>
    <w:p w14:paraId="4668C524" w14:textId="77777777" w:rsidR="007D5B0D" w:rsidRDefault="007D5B0D" w:rsidP="007D5B0D">
      <w:pPr>
        <w:pStyle w:val="ECEcorps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INFORMATIONS MISES À DISPOSITION DU CANDIDAT</w:t>
      </w:r>
    </w:p>
    <w:p w14:paraId="3C5FD78F" w14:textId="77777777" w:rsidR="007D5B0D" w:rsidRDefault="007D5B0D" w:rsidP="007D5B0D">
      <w:pPr>
        <w:pStyle w:val="ECEcorps"/>
      </w:pPr>
    </w:p>
    <w:p w14:paraId="43DD6EDA" w14:textId="77777777" w:rsidR="00691B3C" w:rsidRDefault="00691B3C" w:rsidP="007D5B0D">
      <w:pPr>
        <w:pStyle w:val="ECEcorps"/>
      </w:pPr>
    </w:p>
    <w:p w14:paraId="20F27C3C" w14:textId="6A6CCF12" w:rsidR="007D5B0D" w:rsidRPr="00D02A5D" w:rsidRDefault="007D5B0D" w:rsidP="007D5B0D">
      <w:pPr>
        <w:pStyle w:val="ECEtitre"/>
        <w:rPr>
          <w:b w:val="0"/>
          <w:bCs/>
          <w:sz w:val="24"/>
          <w:szCs w:val="24"/>
          <w:u w:val="none"/>
        </w:rPr>
      </w:pPr>
      <w:r w:rsidRPr="007D5B0D">
        <w:rPr>
          <w:sz w:val="24"/>
          <w:szCs w:val="24"/>
        </w:rPr>
        <w:t>Pression acoustique</w:t>
      </w:r>
    </w:p>
    <w:p w14:paraId="1194D7E0" w14:textId="77777777" w:rsidR="005C75B2" w:rsidRPr="005C75B2" w:rsidRDefault="005C75B2" w:rsidP="005C75B2">
      <w:pPr>
        <w:pStyle w:val="ECEcorps"/>
      </w:pPr>
    </w:p>
    <w:p w14:paraId="162A6A32" w14:textId="77777777" w:rsidR="007D5B0D" w:rsidRDefault="007D5B0D" w:rsidP="007D5B0D">
      <w:pPr>
        <w:pStyle w:val="ECEcorps"/>
      </w:pPr>
      <w:r>
        <w:t xml:space="preserve">La pression acoustique décrit la variation de la pression en présence d’une onde acoustique. Son amplitude </w:t>
      </w:r>
      <w:r w:rsidRPr="00662864">
        <w:rPr>
          <w:i/>
          <w:iCs/>
        </w:rPr>
        <w:t>p</w:t>
      </w:r>
      <w:r>
        <w:t xml:space="preserve"> en un point M du milieu de propagation est liée à l</w:t>
      </w:r>
      <w:r w:rsidRPr="00662864">
        <w:t xml:space="preserve">’intensité sonore </w:t>
      </w:r>
      <w:r w:rsidRPr="00662864">
        <w:rPr>
          <w:i/>
          <w:iCs/>
        </w:rPr>
        <w:t>I</w:t>
      </w:r>
      <w:r>
        <w:t xml:space="preserve"> en ce point par la relation : </w:t>
      </w:r>
    </w:p>
    <w:p w14:paraId="7438AE04" w14:textId="77777777" w:rsidR="007D5B0D" w:rsidRPr="00E44D0A" w:rsidRDefault="00E44D0A" w:rsidP="007D5B0D">
      <w:pPr>
        <w:pStyle w:val="ECEcorps"/>
        <w:rPr>
          <w:bCs/>
          <w:i/>
        </w:rPr>
      </w:pPr>
      <m:oMathPara>
        <m:oMath>
          <m:r>
            <m:rPr>
              <m:nor/>
            </m:rPr>
            <m:t xml:space="preserve"> </m:t>
          </m:r>
          <m:r>
            <m:rPr>
              <m:nor/>
            </m:rPr>
            <w:rPr>
              <w:i/>
              <w:iCs/>
            </w:rPr>
            <m:t>p</m:t>
          </m:r>
          <m:r>
            <m:rPr>
              <m:nor/>
            </m:rPr>
            <w:rPr>
              <w:iCs/>
            </w:rPr>
            <m:t xml:space="preserve"> </m:t>
          </m:r>
          <m:r>
            <m:rPr>
              <m:nor/>
            </m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m:rPr>
                  <m:nor/>
                </m:rPr>
                <m:t xml:space="preserve"> k</m:t>
              </m:r>
            </m:e>
            <m:sub>
              <m:r>
                <m:rPr>
                  <m:nor/>
                </m:rPr>
                <m:t>1</m:t>
              </m:r>
            </m:sub>
          </m:sSub>
          <m:r>
            <m:rPr>
              <m:nor/>
            </m:rPr>
            <m:t>∙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m:rPr>
                  <m:nor/>
                </m:rPr>
                <w:rPr>
                  <w:i/>
                  <w:iCs/>
                </w:rPr>
                <m:t>I</m:t>
              </m:r>
            </m:e>
          </m:rad>
        </m:oMath>
      </m:oMathPara>
    </w:p>
    <w:p w14:paraId="3D78D5F3" w14:textId="77777777" w:rsidR="007D5B0D" w:rsidRPr="002A3221" w:rsidRDefault="007D5B0D" w:rsidP="007D5B0D">
      <w:pPr>
        <w:pStyle w:val="ECEcorps"/>
        <w:rPr>
          <w:sz w:val="12"/>
          <w:szCs w:val="12"/>
        </w:rPr>
      </w:pPr>
    </w:p>
    <w:p w14:paraId="5FB4A6EA" w14:textId="22035A9F" w:rsidR="007D5B0D" w:rsidRDefault="007D5B0D" w:rsidP="00C61BC7">
      <w:pPr>
        <w:pStyle w:val="ECEcorps"/>
        <w:ind w:firstLine="709"/>
        <w:jc w:val="center"/>
      </w:pPr>
      <w:r>
        <w:rPr>
          <w:iCs/>
        </w:rPr>
        <w:t>avec </w:t>
      </w:r>
      <w:r>
        <w:rPr>
          <w:i/>
          <w:iCs/>
        </w:rPr>
        <w:t>k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 </w:t>
      </w:r>
      <w:r>
        <w:t>une constante liée au milieu de propagation</w:t>
      </w:r>
    </w:p>
    <w:p w14:paraId="30743E78" w14:textId="77777777" w:rsidR="007D5B0D" w:rsidRDefault="007D5B0D" w:rsidP="007D5B0D">
      <w:pPr>
        <w:pStyle w:val="ECEcorps"/>
      </w:pPr>
    </w:p>
    <w:p w14:paraId="768D44CD" w14:textId="77777777" w:rsidR="00691B3C" w:rsidRDefault="00691B3C" w:rsidP="007D5B0D">
      <w:pPr>
        <w:pStyle w:val="ECEcorps"/>
      </w:pPr>
    </w:p>
    <w:p w14:paraId="24956A0E" w14:textId="7498F5B3" w:rsidR="001172F5" w:rsidRPr="00D02A5D" w:rsidRDefault="001172F5" w:rsidP="001172F5">
      <w:pPr>
        <w:pStyle w:val="ECEtitre"/>
        <w:rPr>
          <w:sz w:val="24"/>
          <w:szCs w:val="24"/>
          <w:u w:val="none"/>
        </w:rPr>
      </w:pPr>
      <w:r w:rsidRPr="001172F5">
        <w:rPr>
          <w:sz w:val="24"/>
          <w:szCs w:val="24"/>
        </w:rPr>
        <w:t>Capteur piézoélectrique</w:t>
      </w:r>
    </w:p>
    <w:p w14:paraId="13125F0D" w14:textId="77777777" w:rsidR="005C75B2" w:rsidRPr="005C75B2" w:rsidRDefault="00473E78" w:rsidP="005C75B2">
      <w:pPr>
        <w:pStyle w:val="ECEcorps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4B7D4C1" wp14:editId="3B69BD71">
            <wp:simplePos x="0" y="0"/>
            <wp:positionH relativeFrom="margin">
              <wp:posOffset>4803871</wp:posOffset>
            </wp:positionH>
            <wp:positionV relativeFrom="margin">
              <wp:posOffset>1921558</wp:posOffset>
            </wp:positionV>
            <wp:extent cx="1727414" cy="1078302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96" t="38563" r="3611" b="50159"/>
                    <a:stretch/>
                  </pic:blipFill>
                  <pic:spPr bwMode="auto">
                    <a:xfrm>
                      <a:off x="0" y="0"/>
                      <a:ext cx="1727414" cy="1078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D51F88" w14:textId="77777777" w:rsidR="001172F5" w:rsidRDefault="001172F5" w:rsidP="001172F5">
      <w:r>
        <w:t xml:space="preserve">Les récepteurs d’ondes ultrasonores à capteur piézoélectrique délivrent une tension d’amplitude </w:t>
      </w:r>
      <w:r w:rsidRPr="00982542">
        <w:rPr>
          <w:i/>
          <w:iCs/>
        </w:rPr>
        <w:t>U</w:t>
      </w:r>
      <w:r>
        <w:t xml:space="preserve"> proportionnelle à la pression acoustique </w:t>
      </w:r>
      <w:r w:rsidRPr="00662864">
        <w:rPr>
          <w:i/>
          <w:iCs/>
        </w:rPr>
        <w:t>p</w:t>
      </w:r>
      <w:r>
        <w:t xml:space="preserve"> en un point M du milieu de propagation :</w:t>
      </w:r>
    </w:p>
    <w:p w14:paraId="05278BE3" w14:textId="77777777" w:rsidR="001172F5" w:rsidRPr="00E44D0A" w:rsidRDefault="00E44D0A" w:rsidP="001172F5">
      <w:pPr>
        <w:rPr>
          <w:bCs/>
          <w:i/>
          <w:iCs/>
        </w:rPr>
      </w:pPr>
      <w:bookmarkStart w:id="5" w:name="_Hlk26882412"/>
      <m:oMathPara>
        <m:oMath>
          <m:r>
            <m:rPr>
              <m:nor/>
            </m:rPr>
            <w:rPr>
              <w:i/>
              <w:iCs/>
            </w:rPr>
            <m:t>U</m:t>
          </m:r>
          <m:r>
            <m:rPr>
              <m:nor/>
            </m:rPr>
            <w:rPr>
              <w:iCs/>
            </w:rPr>
            <m:t xml:space="preserve"> =</m:t>
          </m:r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nor/>
                </m:rPr>
                <w:rPr>
                  <w:iCs/>
                </w:rPr>
                <m:t xml:space="preserve"> k</m:t>
              </m:r>
            </m:e>
            <m:sub>
              <m:r>
                <m:rPr>
                  <m:nor/>
                </m:rPr>
                <w:rPr>
                  <w:iCs/>
                </w:rPr>
                <m:t>2</m:t>
              </m:r>
            </m:sub>
          </m:sSub>
          <m:r>
            <m:rPr>
              <m:nor/>
            </m:rPr>
            <w:rPr>
              <w:iCs/>
            </w:rPr>
            <m:t>∙</m:t>
          </m:r>
          <m:r>
            <m:rPr>
              <m:nor/>
            </m:rPr>
            <w:rPr>
              <w:i/>
              <w:iCs/>
            </w:rPr>
            <m:t>p</m:t>
          </m:r>
        </m:oMath>
      </m:oMathPara>
    </w:p>
    <w:bookmarkEnd w:id="5"/>
    <w:p w14:paraId="592E3105" w14:textId="77777777" w:rsidR="001172F5" w:rsidRDefault="00473E78" w:rsidP="00C61BC7">
      <w:pPr>
        <w:ind w:firstLine="709"/>
        <w:jc w:val="center"/>
      </w:pPr>
      <w:r>
        <w:rPr>
          <w:iCs/>
        </w:rPr>
        <w:t>a</w:t>
      </w:r>
      <w:r w:rsidR="001172F5" w:rsidRPr="00DF50BF">
        <w:rPr>
          <w:iCs/>
        </w:rPr>
        <w:t>vec</w:t>
      </w:r>
      <w:r w:rsidR="001172F5">
        <w:rPr>
          <w:iCs/>
        </w:rPr>
        <w:t xml:space="preserve"> </w:t>
      </w:r>
      <w:r w:rsidR="001172F5">
        <w:rPr>
          <w:i/>
          <w:iCs/>
        </w:rPr>
        <w:t>k</w:t>
      </w:r>
      <w:r w:rsidR="001172F5">
        <w:rPr>
          <w:i/>
          <w:iCs/>
          <w:vertAlign w:val="subscript"/>
        </w:rPr>
        <w:t>2</w:t>
      </w:r>
      <w:r w:rsidR="001172F5">
        <w:rPr>
          <w:i/>
          <w:iCs/>
        </w:rPr>
        <w:t xml:space="preserve"> </w:t>
      </w:r>
      <w:r w:rsidR="001172F5">
        <w:t>une constante liée au capteur</w:t>
      </w:r>
    </w:p>
    <w:p w14:paraId="5C1B7770" w14:textId="77777777" w:rsidR="007D5B0D" w:rsidRDefault="007D5B0D" w:rsidP="007D5B0D">
      <w:pPr>
        <w:pStyle w:val="ECEcorps"/>
        <w:rPr>
          <w:bCs/>
          <w:iCs/>
          <w:sz w:val="24"/>
        </w:rPr>
      </w:pPr>
    </w:p>
    <w:p w14:paraId="24C1EFBC" w14:textId="77777777" w:rsidR="00691B3C" w:rsidRDefault="00691B3C" w:rsidP="007D5B0D">
      <w:pPr>
        <w:pStyle w:val="ECEcorps"/>
        <w:rPr>
          <w:bCs/>
          <w:iCs/>
          <w:sz w:val="24"/>
        </w:rPr>
      </w:pPr>
    </w:p>
    <w:p w14:paraId="3F16D64A" w14:textId="466E9331" w:rsidR="00C77EF6" w:rsidRPr="00D02A5D" w:rsidRDefault="00C77EF6" w:rsidP="00C77EF6">
      <w:pPr>
        <w:pStyle w:val="ECEtitre"/>
        <w:rPr>
          <w:b w:val="0"/>
          <w:bCs/>
          <w:sz w:val="24"/>
          <w:szCs w:val="24"/>
          <w:u w:val="none"/>
        </w:rPr>
      </w:pPr>
      <w:r w:rsidRPr="00C77EF6">
        <w:rPr>
          <w:sz w:val="24"/>
          <w:szCs w:val="24"/>
        </w:rPr>
        <w:t>Schématisation de la salle de concert</w:t>
      </w:r>
    </w:p>
    <w:p w14:paraId="6A27AA4C" w14:textId="77777777" w:rsidR="005C75B2" w:rsidRDefault="005C75B2" w:rsidP="00C77EF6">
      <w:pPr>
        <w:tabs>
          <w:tab w:val="left" w:pos="2605"/>
        </w:tabs>
      </w:pPr>
    </w:p>
    <w:p w14:paraId="0EBD2883" w14:textId="77777777" w:rsidR="00C77EF6" w:rsidRPr="00793AE9" w:rsidRDefault="005C75B2" w:rsidP="00C77EF6">
      <w:pPr>
        <w:tabs>
          <w:tab w:val="left" w:pos="2605"/>
        </w:tabs>
      </w:pPr>
      <w:r>
        <w:t xml:space="preserve">Un </w:t>
      </w:r>
      <w:r w:rsidR="00C77EF6" w:rsidRPr="00793AE9">
        <w:t>haut-parleur est situé au milieu de la scène</w:t>
      </w:r>
      <w:r>
        <w:t xml:space="preserve"> du concert</w:t>
      </w:r>
      <w:r w:rsidR="00C77EF6" w:rsidRPr="00793AE9">
        <w:t>, au point O.</w:t>
      </w:r>
    </w:p>
    <w:p w14:paraId="09C7E995" w14:textId="77777777" w:rsidR="00F44A5A" w:rsidRDefault="00F44A5A" w:rsidP="00C77EF6">
      <w:pPr>
        <w:tabs>
          <w:tab w:val="left" w:pos="2605"/>
        </w:tabs>
      </w:pPr>
    </w:p>
    <w:p w14:paraId="5558B140" w14:textId="77777777" w:rsidR="00F44A5A" w:rsidRDefault="00473E78" w:rsidP="00473E78">
      <w:pPr>
        <w:tabs>
          <w:tab w:val="left" w:pos="2605"/>
        </w:tabs>
        <w:jc w:val="center"/>
      </w:pPr>
      <w:r>
        <w:rPr>
          <w:noProof/>
        </w:rPr>
        <w:drawing>
          <wp:inline distT="0" distB="0" distL="0" distR="0" wp14:anchorId="62955CE8" wp14:editId="171A2DB7">
            <wp:extent cx="4588439" cy="24650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167" t="51129" r="36355" b="23535"/>
                    <a:stretch/>
                  </pic:blipFill>
                  <pic:spPr bwMode="auto">
                    <a:xfrm>
                      <a:off x="0" y="0"/>
                      <a:ext cx="4599343" cy="247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4BFF6" w14:textId="77777777" w:rsidR="00F44A5A" w:rsidRDefault="00F44A5A" w:rsidP="00C77EF6">
      <w:pPr>
        <w:tabs>
          <w:tab w:val="left" w:pos="2605"/>
        </w:tabs>
      </w:pPr>
    </w:p>
    <w:p w14:paraId="539526CB" w14:textId="77777777" w:rsidR="00C77EF6" w:rsidRPr="00521E89" w:rsidRDefault="00C77EF6" w:rsidP="00521E89">
      <w:pPr>
        <w:jc w:val="left"/>
        <w:rPr>
          <w:b/>
          <w:i/>
        </w:rPr>
      </w:pPr>
      <w:r>
        <w:t>Quand l’observateur est en position M</w:t>
      </w:r>
      <w:r w:rsidRPr="00793AE9">
        <w:rPr>
          <w:vertAlign w:val="subscript"/>
        </w:rPr>
        <w:t>1</w:t>
      </w:r>
      <w:r>
        <w:t xml:space="preserve">, il est à la distance </w:t>
      </w:r>
      <w:r w:rsidRPr="00B879FD">
        <w:rPr>
          <w:i/>
        </w:rPr>
        <w:t>d</w:t>
      </w:r>
      <w:r w:rsidRPr="00B879FD">
        <w:rPr>
          <w:i/>
          <w:vertAlign w:val="subscript"/>
        </w:rPr>
        <w:t>1</w:t>
      </w:r>
      <w:r w:rsidRPr="00793AE9">
        <w:t xml:space="preserve"> = O</w:t>
      </w:r>
      <w:r>
        <w:t>M</w:t>
      </w:r>
      <w:r w:rsidRPr="00793AE9">
        <w:rPr>
          <w:vertAlign w:val="subscript"/>
        </w:rPr>
        <w:t>1</w:t>
      </w:r>
      <w:r>
        <w:t xml:space="preserve"> du haut-parleur et l’intensité sonore est notée </w:t>
      </w:r>
      <w:r w:rsidRPr="00B879FD">
        <w:rPr>
          <w:i/>
        </w:rPr>
        <w:t>I</w:t>
      </w:r>
      <w:r w:rsidRPr="00B879FD">
        <w:rPr>
          <w:i/>
          <w:vertAlign w:val="subscript"/>
        </w:rPr>
        <w:t>1</w:t>
      </w:r>
      <w:r>
        <w:t>. De même, quand il est dans la position M</w:t>
      </w:r>
      <w:r w:rsidRPr="00793AE9">
        <w:rPr>
          <w:vertAlign w:val="subscript"/>
        </w:rPr>
        <w:t>2</w:t>
      </w:r>
      <w:r>
        <w:t xml:space="preserve">, </w:t>
      </w:r>
      <w:r w:rsidRPr="00B879FD">
        <w:rPr>
          <w:i/>
        </w:rPr>
        <w:t>d</w:t>
      </w:r>
      <w:r w:rsidRPr="00B879FD">
        <w:rPr>
          <w:i/>
          <w:vertAlign w:val="subscript"/>
        </w:rPr>
        <w:t>2</w:t>
      </w:r>
      <w:r w:rsidRPr="00793AE9">
        <w:t xml:space="preserve"> = O</w:t>
      </w:r>
      <w:r>
        <w:t>M</w:t>
      </w:r>
      <w:r w:rsidRPr="00793AE9">
        <w:rPr>
          <w:vertAlign w:val="subscript"/>
        </w:rPr>
        <w:t>2</w:t>
      </w:r>
      <w:r>
        <w:t xml:space="preserve">, et l’intensité sonore est notée </w:t>
      </w:r>
      <w:r w:rsidRPr="00B879FD">
        <w:rPr>
          <w:i/>
        </w:rPr>
        <w:t>I</w:t>
      </w:r>
      <w:r w:rsidRPr="00B879FD">
        <w:rPr>
          <w:i/>
          <w:vertAlign w:val="subscript"/>
        </w:rPr>
        <w:t>2</w:t>
      </w:r>
      <w:r>
        <w:t>.</w:t>
      </w:r>
    </w:p>
    <w:p w14:paraId="1BFE1F34" w14:textId="77777777" w:rsidR="00C77EF6" w:rsidRDefault="00C77EF6" w:rsidP="00C77EF6">
      <w:pPr>
        <w:pStyle w:val="ECEcorps"/>
      </w:pPr>
    </w:p>
    <w:p w14:paraId="7EFFBF1D" w14:textId="77777777" w:rsidR="00C77EF6" w:rsidRDefault="00C77EF6" w:rsidP="00C77EF6">
      <w:pPr>
        <w:pStyle w:val="ECEcorps"/>
      </w:pPr>
      <w:r>
        <w:t xml:space="preserve">Les niveaux d’intensités sonores en </w:t>
      </w:r>
      <w:r w:rsidR="005C75B2">
        <w:t>décibels (</w:t>
      </w:r>
      <w:r>
        <w:t>dB</w:t>
      </w:r>
      <w:r w:rsidR="005C75B2">
        <w:t>)</w:t>
      </w:r>
      <w:r>
        <w:t xml:space="preserve"> et les intensités sonores sont liés par la relation :</w:t>
      </w:r>
    </w:p>
    <w:bookmarkStart w:id="6" w:name="_Hlk26889718"/>
    <w:p w14:paraId="3453C8B3" w14:textId="1397AA99" w:rsidR="001172F5" w:rsidRPr="00E44D0A" w:rsidRDefault="002F5506" w:rsidP="00C77EF6">
      <w:pPr>
        <w:pStyle w:val="ECEcorps"/>
        <w:rPr>
          <w:bCs/>
          <w:i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L</m:t>
              </m:r>
            </m:e>
            <m:sub>
              <m:r>
                <m:rPr>
                  <m:nor/>
                </m:rPr>
                <w:rPr>
                  <w:i/>
                </w:rPr>
                <m:t>2</m:t>
              </m:r>
            </m:sub>
          </m:sSub>
          <m:r>
            <m:rPr>
              <m:nor/>
            </m:rPr>
            <m:t xml:space="preserve"> = 10·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nor/>
                </m:rPr>
                <w:rPr>
                  <w:sz w:val="22"/>
                  <w:szCs w:val="22"/>
                </w:rPr>
                <m:t>l</m:t>
              </m:r>
              <m:r>
                <m:rPr>
                  <m:nor/>
                </m:rPr>
                <m:t>og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i/>
                            </w:rPr>
                            <m:t>I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i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i/>
                            </w:rPr>
                            <m:t>I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i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nor/>
            </m:rPr>
            <m:t xml:space="preserve">+ 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L</m:t>
              </m:r>
            </m:e>
            <m:sub>
              <m:r>
                <m:rPr>
                  <m:nor/>
                </m:rPr>
                <w:rPr>
                  <w:i/>
                </w:rPr>
                <m:t>1</m:t>
              </m:r>
            </m:sub>
          </m:sSub>
        </m:oMath>
      </m:oMathPara>
      <w:bookmarkEnd w:id="6"/>
    </w:p>
    <w:p w14:paraId="0D475CF6" w14:textId="77777777" w:rsidR="00023D99" w:rsidRDefault="00023D99" w:rsidP="002B7572">
      <w:pPr>
        <w:pStyle w:val="ECEtitre"/>
        <w:rPr>
          <w:sz w:val="24"/>
          <w:szCs w:val="24"/>
        </w:rPr>
      </w:pPr>
    </w:p>
    <w:p w14:paraId="05C60C5B" w14:textId="77777777" w:rsidR="00691B3C" w:rsidRDefault="00691B3C" w:rsidP="002B7572">
      <w:pPr>
        <w:pStyle w:val="ECEtitre"/>
        <w:rPr>
          <w:sz w:val="24"/>
          <w:szCs w:val="24"/>
        </w:rPr>
      </w:pPr>
    </w:p>
    <w:p w14:paraId="19D4C15F" w14:textId="77777777" w:rsidR="00691B3C" w:rsidRDefault="00691B3C" w:rsidP="002B7572">
      <w:pPr>
        <w:pStyle w:val="ECEtitre"/>
        <w:rPr>
          <w:sz w:val="24"/>
          <w:szCs w:val="24"/>
        </w:rPr>
      </w:pPr>
    </w:p>
    <w:p w14:paraId="120B29D7" w14:textId="77777777" w:rsidR="00691B3C" w:rsidRDefault="00691B3C" w:rsidP="002B7572">
      <w:pPr>
        <w:pStyle w:val="ECEtitre"/>
        <w:rPr>
          <w:sz w:val="24"/>
          <w:szCs w:val="24"/>
        </w:rPr>
      </w:pPr>
    </w:p>
    <w:p w14:paraId="5150C5CA" w14:textId="77777777" w:rsidR="00691B3C" w:rsidRDefault="00691B3C" w:rsidP="002B7572">
      <w:pPr>
        <w:pStyle w:val="ECEtitre"/>
        <w:rPr>
          <w:sz w:val="24"/>
          <w:szCs w:val="24"/>
        </w:rPr>
      </w:pPr>
    </w:p>
    <w:p w14:paraId="22C0C86D" w14:textId="77777777" w:rsidR="00691B3C" w:rsidRDefault="00691B3C" w:rsidP="002B7572">
      <w:pPr>
        <w:pStyle w:val="ECEtitre"/>
        <w:rPr>
          <w:sz w:val="24"/>
          <w:szCs w:val="24"/>
        </w:rPr>
      </w:pPr>
    </w:p>
    <w:p w14:paraId="58D5C29B" w14:textId="0FA6531B" w:rsidR="00E61615" w:rsidRPr="00D02A5D" w:rsidRDefault="005C75B2" w:rsidP="002B7572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lastRenderedPageBreak/>
        <w:t>Seuil de danger et de douleur</w:t>
      </w:r>
    </w:p>
    <w:p w14:paraId="1B979951" w14:textId="77777777" w:rsidR="00662B3B" w:rsidRDefault="00691B3C" w:rsidP="00243CCD">
      <w:pPr>
        <w:pStyle w:val="ECEcorps"/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62587B81" wp14:editId="7786DC47">
            <wp:simplePos x="0" y="0"/>
            <wp:positionH relativeFrom="margin">
              <wp:posOffset>1844514</wp:posOffset>
            </wp:positionH>
            <wp:positionV relativeFrom="margin">
              <wp:posOffset>245290</wp:posOffset>
            </wp:positionV>
            <wp:extent cx="2804160" cy="30499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04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16636" w14:textId="77777777" w:rsidR="005C3A80" w:rsidRDefault="005C3A80" w:rsidP="00243CCD">
      <w:pPr>
        <w:pStyle w:val="ECEcorps"/>
      </w:pPr>
    </w:p>
    <w:p w14:paraId="5F1AD86B" w14:textId="77777777" w:rsidR="00E61615" w:rsidRDefault="00E61615" w:rsidP="00243CCD">
      <w:pPr>
        <w:pStyle w:val="ECEcorps"/>
      </w:pPr>
    </w:p>
    <w:p w14:paraId="23ED608E" w14:textId="77777777" w:rsidR="00E61615" w:rsidRDefault="00E61615" w:rsidP="00243CCD">
      <w:pPr>
        <w:pStyle w:val="ECEcorps"/>
      </w:pPr>
    </w:p>
    <w:p w14:paraId="649DFFB3" w14:textId="77777777" w:rsidR="00E61615" w:rsidRDefault="00E61615" w:rsidP="00243CCD">
      <w:pPr>
        <w:pStyle w:val="ECEcorps"/>
      </w:pPr>
    </w:p>
    <w:p w14:paraId="1C67673F" w14:textId="77777777" w:rsidR="00E61615" w:rsidRDefault="00E61615" w:rsidP="00243CCD">
      <w:pPr>
        <w:pStyle w:val="ECEcorps"/>
      </w:pPr>
    </w:p>
    <w:p w14:paraId="45F0A0F8" w14:textId="77777777" w:rsidR="00E61615" w:rsidRDefault="00E61615" w:rsidP="00243CCD">
      <w:pPr>
        <w:pStyle w:val="ECEcorps"/>
      </w:pPr>
    </w:p>
    <w:p w14:paraId="3B5C3611" w14:textId="77777777" w:rsidR="00473E78" w:rsidRDefault="00473E78" w:rsidP="00243CCD">
      <w:pPr>
        <w:pStyle w:val="ECEcorps"/>
      </w:pPr>
    </w:p>
    <w:p w14:paraId="5B92FA33" w14:textId="77777777" w:rsidR="00473E78" w:rsidRDefault="00473E78" w:rsidP="00243CCD">
      <w:pPr>
        <w:pStyle w:val="ECEcorps"/>
      </w:pPr>
    </w:p>
    <w:p w14:paraId="30955011" w14:textId="77777777" w:rsidR="00473E78" w:rsidRDefault="00473E78" w:rsidP="00243CCD">
      <w:pPr>
        <w:pStyle w:val="ECEcorps"/>
      </w:pPr>
    </w:p>
    <w:p w14:paraId="6B2D7856" w14:textId="77777777" w:rsidR="00473E78" w:rsidRDefault="00473E78" w:rsidP="00243CCD">
      <w:pPr>
        <w:pStyle w:val="ECEcorps"/>
      </w:pPr>
    </w:p>
    <w:p w14:paraId="4A6E651E" w14:textId="77777777" w:rsidR="00E61615" w:rsidRDefault="00E61615" w:rsidP="00243CCD">
      <w:pPr>
        <w:pStyle w:val="ECEcorps"/>
      </w:pPr>
    </w:p>
    <w:p w14:paraId="0829FCB4" w14:textId="77777777" w:rsidR="00E61615" w:rsidRDefault="00E61615" w:rsidP="00243CCD">
      <w:pPr>
        <w:pStyle w:val="ECEcorps"/>
      </w:pPr>
    </w:p>
    <w:p w14:paraId="4DD03FD6" w14:textId="77777777" w:rsidR="005C75B2" w:rsidRDefault="005C75B2" w:rsidP="000E12C2">
      <w:pPr>
        <w:pStyle w:val="ECEcorps"/>
      </w:pPr>
    </w:p>
    <w:p w14:paraId="492DC24B" w14:textId="77777777" w:rsidR="00521E89" w:rsidRDefault="00521E89" w:rsidP="000E12C2">
      <w:pPr>
        <w:pStyle w:val="ECEcorps"/>
        <w:rPr>
          <w:b/>
          <w:sz w:val="24"/>
          <w:szCs w:val="24"/>
          <w:u w:val="single"/>
        </w:rPr>
      </w:pPr>
    </w:p>
    <w:p w14:paraId="7B839102" w14:textId="77777777" w:rsidR="00521E89" w:rsidRDefault="00521E89" w:rsidP="000E12C2">
      <w:pPr>
        <w:pStyle w:val="ECEcorps"/>
        <w:rPr>
          <w:b/>
          <w:sz w:val="24"/>
          <w:szCs w:val="24"/>
          <w:u w:val="single"/>
        </w:rPr>
      </w:pPr>
    </w:p>
    <w:p w14:paraId="015EEACC" w14:textId="77777777" w:rsidR="00521E89" w:rsidRDefault="00521E89" w:rsidP="000E12C2">
      <w:pPr>
        <w:pStyle w:val="ECEcorps"/>
        <w:rPr>
          <w:b/>
          <w:sz w:val="24"/>
          <w:szCs w:val="24"/>
          <w:u w:val="single"/>
        </w:rPr>
      </w:pPr>
    </w:p>
    <w:p w14:paraId="31624B55" w14:textId="77777777" w:rsidR="00521E89" w:rsidRDefault="00521E89" w:rsidP="000E12C2">
      <w:pPr>
        <w:pStyle w:val="ECEcorps"/>
        <w:rPr>
          <w:b/>
          <w:sz w:val="24"/>
          <w:szCs w:val="24"/>
          <w:u w:val="single"/>
        </w:rPr>
      </w:pPr>
    </w:p>
    <w:p w14:paraId="22F0D0B3" w14:textId="77777777" w:rsidR="00521E89" w:rsidRDefault="00521E89" w:rsidP="000E12C2">
      <w:pPr>
        <w:pStyle w:val="ECEcorps"/>
        <w:rPr>
          <w:b/>
          <w:sz w:val="24"/>
          <w:szCs w:val="24"/>
          <w:u w:val="single"/>
        </w:rPr>
      </w:pPr>
    </w:p>
    <w:p w14:paraId="0B8339AF" w14:textId="77777777" w:rsidR="00594635" w:rsidRDefault="00594635" w:rsidP="000E12C2">
      <w:pPr>
        <w:pStyle w:val="ECEcorps"/>
        <w:rPr>
          <w:b/>
          <w:sz w:val="24"/>
          <w:szCs w:val="24"/>
          <w:u w:val="single"/>
        </w:rPr>
      </w:pPr>
    </w:p>
    <w:p w14:paraId="4448B7D1" w14:textId="77777777" w:rsidR="00E26870" w:rsidRPr="000E12C2" w:rsidRDefault="00E26870" w:rsidP="000E12C2">
      <w:pPr>
        <w:pStyle w:val="ECEcorps"/>
        <w:rPr>
          <w:b/>
          <w:sz w:val="24"/>
          <w:szCs w:val="24"/>
          <w:u w:val="single"/>
        </w:rPr>
      </w:pPr>
      <w:r w:rsidRPr="000E12C2">
        <w:rPr>
          <w:b/>
          <w:sz w:val="24"/>
          <w:szCs w:val="24"/>
          <w:u w:val="single"/>
        </w:rPr>
        <w:t xml:space="preserve">TRAVAIL </w:t>
      </w:r>
      <w:r w:rsidR="00732A0A" w:rsidRPr="000E12C2">
        <w:rPr>
          <w:b/>
          <w:sz w:val="24"/>
          <w:szCs w:val="24"/>
          <w:u w:val="single"/>
        </w:rPr>
        <w:t>À</w:t>
      </w:r>
      <w:r w:rsidRPr="000E12C2">
        <w:rPr>
          <w:b/>
          <w:sz w:val="24"/>
          <w:szCs w:val="24"/>
          <w:u w:val="single"/>
        </w:rPr>
        <w:t xml:space="preserve"> EFFECTUER </w:t>
      </w:r>
    </w:p>
    <w:p w14:paraId="34C0A8D4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5E198B5B" w14:textId="77777777" w:rsidR="00E26870" w:rsidRDefault="00732A0A" w:rsidP="00E26870">
      <w:pPr>
        <w:pStyle w:val="ECEpartie"/>
        <w:numPr>
          <w:ilvl w:val="0"/>
          <w:numId w:val="6"/>
        </w:numPr>
        <w:rPr>
          <w:b w:val="0"/>
          <w:bCs/>
        </w:rPr>
      </w:pPr>
      <w:bookmarkStart w:id="7" w:name="_Toc482638814"/>
      <w:bookmarkStart w:id="8" w:name="_Toc34744083"/>
      <w:r>
        <w:t>Influence de la géométrie sur l’atténuation d’une onde sonore </w:t>
      </w:r>
      <w:r w:rsidR="00E26870" w:rsidRPr="00FB3652">
        <w:rPr>
          <w:b w:val="0"/>
          <w:bCs/>
        </w:rPr>
        <w:t>(</w:t>
      </w:r>
      <w:r w:rsidR="001601CC">
        <w:rPr>
          <w:b w:val="0"/>
          <w:bCs/>
        </w:rPr>
        <w:t>3</w:t>
      </w:r>
      <w:r w:rsidR="00200E95" w:rsidRPr="00FB3652">
        <w:rPr>
          <w:b w:val="0"/>
          <w:bCs/>
        </w:rPr>
        <w:t>0</w:t>
      </w:r>
      <w:r w:rsidR="00E26870" w:rsidRPr="00FB3652">
        <w:rPr>
          <w:b w:val="0"/>
          <w:bCs/>
        </w:rPr>
        <w:t xml:space="preserve"> minutes conseillées)</w:t>
      </w:r>
      <w:bookmarkEnd w:id="7"/>
      <w:bookmarkEnd w:id="8"/>
    </w:p>
    <w:p w14:paraId="150400B2" w14:textId="77777777" w:rsidR="002D6426" w:rsidRDefault="002D6426" w:rsidP="00C714BE">
      <w:pPr>
        <w:pStyle w:val="ECEcorps"/>
      </w:pPr>
    </w:p>
    <w:p w14:paraId="4F4635D2" w14:textId="3F8202F0" w:rsidR="00D02A5D" w:rsidRDefault="00C714BE" w:rsidP="00D02A5D">
      <w:pPr>
        <w:pStyle w:val="ECEcorps"/>
        <w:numPr>
          <w:ilvl w:val="1"/>
          <w:numId w:val="14"/>
        </w:numPr>
      </w:pPr>
      <w:r w:rsidRPr="009411BB">
        <w:t xml:space="preserve">Proposer un protocole permettant </w:t>
      </w:r>
      <w:r w:rsidR="009411BB" w:rsidRPr="009411BB">
        <w:t>de vérifier que l’</w:t>
      </w:r>
      <w:r w:rsidR="00A92442">
        <w:t xml:space="preserve">amplitude </w:t>
      </w:r>
      <w:r w:rsidR="00A92442" w:rsidRPr="00B879FD">
        <w:rPr>
          <w:i/>
        </w:rPr>
        <w:t>U</w:t>
      </w:r>
      <w:r w:rsidR="00A92442">
        <w:t xml:space="preserve"> </w:t>
      </w:r>
      <w:r w:rsidR="009411BB" w:rsidRPr="009411BB">
        <w:t xml:space="preserve">de la tension </w:t>
      </w:r>
      <w:r w:rsidR="00197176">
        <w:t xml:space="preserve">sinusoïdale </w:t>
      </w:r>
      <w:r w:rsidR="00B879FD">
        <w:t>délivrée par un</w:t>
      </w:r>
      <w:r w:rsidR="009411BB" w:rsidRPr="009411BB">
        <w:t xml:space="preserve"> récepteur d’ultrasons est inversement proportionnelle à sa distance </w:t>
      </w:r>
      <w:r w:rsidR="009411BB" w:rsidRPr="00B879FD">
        <w:rPr>
          <w:i/>
        </w:rPr>
        <w:t>d</w:t>
      </w:r>
      <w:r w:rsidR="009411BB" w:rsidRPr="009411BB">
        <w:t xml:space="preserve"> par rapport à l’</w:t>
      </w:r>
      <w:r w:rsidR="007A6851">
        <w:t>émetteur</w:t>
      </w:r>
      <w:r w:rsidR="00C0050A">
        <w:t xml:space="preserve"> et peut donc s’exprimer sous la forme </w:t>
      </w:r>
      <w:r w:rsidR="00C0050A" w:rsidRPr="00186FF3">
        <w:rPr>
          <w:i/>
          <w:iCs/>
        </w:rPr>
        <w:t>U</w:t>
      </w:r>
      <w:r w:rsidR="00C0050A">
        <w:t xml:space="preserve"> =</w:t>
      </w:r>
      <w:r w:rsidR="00C0050A" w:rsidRPr="00186FF3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a·</m:t>
        </m:r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  <w:r w:rsidR="00C0050A">
        <w:t xml:space="preserve">  </w:t>
      </w:r>
      <w:r w:rsidR="00186FF3">
        <w:t>(</w:t>
      </w:r>
      <w:r w:rsidR="00C0050A">
        <w:t>où a est une constante</w:t>
      </w:r>
      <w:r w:rsidR="00186FF3">
        <w:t>)</w:t>
      </w:r>
      <w:r w:rsidR="007A6851">
        <w:t xml:space="preserve">. </w:t>
      </w:r>
    </w:p>
    <w:p w14:paraId="559B6FF3" w14:textId="1791DB05" w:rsidR="009411BB" w:rsidRPr="00C714BE" w:rsidRDefault="00D02A5D" w:rsidP="00D02A5D">
      <w:pPr>
        <w:pStyle w:val="ECEcorps"/>
        <w:ind w:left="435"/>
      </w:pPr>
      <w:r w:rsidRPr="00C61BC7">
        <w:rPr>
          <w:u w:val="single"/>
        </w:rPr>
        <w:t>Remarque</w:t>
      </w:r>
      <w:r>
        <w:t xml:space="preserve"> : </w:t>
      </w:r>
      <w:r w:rsidR="007A6851">
        <w:t>On s’appuiera sur 10 mesures réalisées pour des distances comprises entre 5 et 20 cm</w:t>
      </w:r>
      <w:r w:rsidR="00C0050A">
        <w:t xml:space="preserve">. </w:t>
      </w:r>
    </w:p>
    <w:p w14:paraId="7A9375C8" w14:textId="0AC48379" w:rsidR="002D6426" w:rsidRPr="003133D1" w:rsidRDefault="003133D1" w:rsidP="002D6426">
      <w:pPr>
        <w:pStyle w:val="ECErponse"/>
        <w:rPr>
          <w:color w:val="FF0000"/>
        </w:rPr>
      </w:pPr>
      <w:r w:rsidRPr="003133D1">
        <w:rPr>
          <w:color w:val="FF0000"/>
        </w:rPr>
        <w:t xml:space="preserve">Utiliser un oscilloscope puis placer un émetteur de différentes distances de ce capteur et on relève les valeurs d’amplitude U en fonction de la distance, logiquement, on doit constater que plus la distance est longue , plus l’amplitude est petite. </w:t>
      </w:r>
    </w:p>
    <w:p w14:paraId="0FB4295B" w14:textId="77777777" w:rsidR="003133D1" w:rsidRPr="00341FA8" w:rsidRDefault="003133D1" w:rsidP="002D6426">
      <w:pPr>
        <w:pStyle w:val="ECErponse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691B3C" w14:paraId="7C2FEFDB" w14:textId="77777777" w:rsidTr="0093421B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DE79F85" w14:textId="77777777" w:rsidR="00691B3C" w:rsidRDefault="00691B3C" w:rsidP="0093421B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9DF763F" w14:textId="77777777" w:rsidR="00691B3C" w:rsidRDefault="00691B3C" w:rsidP="00691B3C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CC8534A" w14:textId="77777777" w:rsidR="00691B3C" w:rsidRDefault="00691B3C" w:rsidP="0093421B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691B3C" w14:paraId="52271D32" w14:textId="77777777" w:rsidTr="0093421B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611AAAE" w14:textId="77777777" w:rsidR="00691B3C" w:rsidRPr="00592F79" w:rsidRDefault="00691B3C" w:rsidP="0093421B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7ECDB471" w14:textId="77777777" w:rsidR="00691B3C" w:rsidRPr="0009288D" w:rsidRDefault="00691B3C" w:rsidP="0093421B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</w:t>
            </w:r>
            <w:r>
              <w:t>e protocole</w:t>
            </w:r>
          </w:p>
          <w:p w14:paraId="34904E16" w14:textId="77777777" w:rsidR="00691B3C" w:rsidRDefault="00691B3C" w:rsidP="0093421B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F105F5C" w14:textId="77777777" w:rsidR="00691B3C" w:rsidRDefault="00691B3C" w:rsidP="0093421B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4197D9A9" w14:textId="77777777" w:rsidR="00691B3C" w:rsidRPr="00691B3C" w:rsidRDefault="00691B3C" w:rsidP="002D6426">
      <w:pPr>
        <w:pStyle w:val="ECErponse"/>
        <w:rPr>
          <w:sz w:val="10"/>
          <w:szCs w:val="10"/>
        </w:rPr>
      </w:pPr>
    </w:p>
    <w:p w14:paraId="798601B5" w14:textId="77777777" w:rsidR="009411BB" w:rsidRDefault="002D6426" w:rsidP="00E26870">
      <w:pPr>
        <w:pStyle w:val="ECEcorps"/>
      </w:pPr>
      <w:r>
        <w:t>1.2</w:t>
      </w:r>
      <w:r w:rsidR="00473E78">
        <w:t>.</w:t>
      </w:r>
      <w:r>
        <w:t xml:space="preserve"> </w:t>
      </w:r>
      <w:r w:rsidR="009411BB">
        <w:t>Mettre en œuvre le protocole</w:t>
      </w:r>
      <w:r w:rsidR="007A6851">
        <w:t xml:space="preserve">. </w:t>
      </w:r>
    </w:p>
    <w:p w14:paraId="24FC6A60" w14:textId="77777777" w:rsidR="007A6851" w:rsidRDefault="007A6851" w:rsidP="007A6851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7A6851" w14:paraId="1158A96A" w14:textId="77777777" w:rsidTr="0026533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289B4D4" w14:textId="77777777" w:rsidR="007A6851" w:rsidRDefault="007A6851" w:rsidP="0026533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7EAD538" w14:textId="77777777" w:rsidR="007A6851" w:rsidRDefault="007A6851" w:rsidP="00265338">
            <w:pPr>
              <w:pStyle w:val="ECEappel"/>
              <w:framePr w:wrap="around"/>
            </w:pPr>
            <w:r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702CBFF" w14:textId="77777777" w:rsidR="007A6851" w:rsidRDefault="007A6851" w:rsidP="0026533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7A6851" w14:paraId="78F0DC7A" w14:textId="77777777" w:rsidTr="0026533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1680EB1" w14:textId="77777777" w:rsidR="007A6851" w:rsidRPr="00592F79" w:rsidRDefault="007A6851" w:rsidP="0026533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60086534" w14:textId="77777777" w:rsidR="007A6851" w:rsidRPr="0009288D" w:rsidRDefault="007A6851" w:rsidP="0026533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les </w:t>
            </w:r>
            <w:r w:rsidR="00A92442">
              <w:t>mesures</w:t>
            </w:r>
          </w:p>
          <w:p w14:paraId="3D1F71FA" w14:textId="77777777" w:rsidR="007A6851" w:rsidRDefault="007A6851" w:rsidP="00265338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A6467D9" w14:textId="77777777" w:rsidR="007A6851" w:rsidRDefault="007A6851" w:rsidP="0026533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4B471CD8" w14:textId="77777777" w:rsidR="007A6851" w:rsidRDefault="007A6851" w:rsidP="007A6851">
      <w:pPr>
        <w:pStyle w:val="ECEcorps"/>
      </w:pPr>
    </w:p>
    <w:p w14:paraId="022A734C" w14:textId="77777777" w:rsidR="00691B3C" w:rsidRDefault="007A6851" w:rsidP="00E26870">
      <w:pPr>
        <w:pStyle w:val="ECEcorps"/>
      </w:pPr>
      <w:r>
        <w:t xml:space="preserve">1.3. </w:t>
      </w:r>
      <w:r w:rsidR="001C496C">
        <w:t>On considère que le critère pour valider le choix d</w:t>
      </w:r>
      <w:r w:rsidR="008B3091">
        <w:t>’</w:t>
      </w:r>
      <w:r w:rsidR="001C496C">
        <w:t>u</w:t>
      </w:r>
      <w:r w:rsidR="008B3091">
        <w:t>n</w:t>
      </w:r>
      <w:r w:rsidR="001C496C">
        <w:t xml:space="preserve"> modèle est le suivant :</w:t>
      </w:r>
      <w:r w:rsidR="00691B3C">
        <w:t xml:space="preserve"> </w:t>
      </w:r>
    </w:p>
    <w:p w14:paraId="5E1F5C09" w14:textId="77777777" w:rsidR="001C496C" w:rsidRPr="0077519B" w:rsidRDefault="001C496C" w:rsidP="00BB2082">
      <w:pPr>
        <w:pStyle w:val="ECEcorps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77519B">
        <w:lastRenderedPageBreak/>
        <w:t>La valeur de l’écart expérience-modèle doit être inférieur</w:t>
      </w:r>
      <w:r w:rsidR="002C690D" w:rsidRPr="0077519B">
        <w:t>e</w:t>
      </w:r>
      <w:r w:rsidRPr="0077519B">
        <w:t xml:space="preserve"> à : ………</w:t>
      </w:r>
      <w:r w:rsidR="003C21C7" w:rsidRPr="0077519B">
        <w:t>……………………………………………….</w:t>
      </w:r>
    </w:p>
    <w:p w14:paraId="741AA8B2" w14:textId="77777777" w:rsidR="003C21C7" w:rsidRPr="00691B3C" w:rsidRDefault="001C496C" w:rsidP="00BB2082">
      <w:pPr>
        <w:pStyle w:val="ECEcorps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</w:pPr>
      <w:r w:rsidRPr="0077519B">
        <w:t>Le coefficient de détermination doit être</w:t>
      </w:r>
      <w:r w:rsidR="003C21C7" w:rsidRPr="0077519B">
        <w:t xml:space="preserve"> supérieur à : ………………………………………………………………….</w:t>
      </w:r>
    </w:p>
    <w:p w14:paraId="7AECA789" w14:textId="77777777" w:rsidR="00D02A5D" w:rsidRDefault="00D02A5D" w:rsidP="008B3091">
      <w:pPr>
        <w:pStyle w:val="ECEcorps"/>
      </w:pPr>
    </w:p>
    <w:p w14:paraId="3DC6B64A" w14:textId="231F181C" w:rsidR="008B3091" w:rsidRPr="003133D1" w:rsidRDefault="008B3091" w:rsidP="008B3091">
      <w:pPr>
        <w:pStyle w:val="ECEcorps"/>
        <w:rPr>
          <w:color w:val="FF0000"/>
        </w:rPr>
      </w:pPr>
      <w:r>
        <w:t xml:space="preserve">L’expérience permet-elle de vérifier que l’amplitude </w:t>
      </w:r>
      <w:r w:rsidRPr="00B879FD">
        <w:rPr>
          <w:i/>
        </w:rPr>
        <w:t>U</w:t>
      </w:r>
      <w:r>
        <w:t xml:space="preserve"> de la tension délivrée par le récepteur d’ultrasons est inversement proportionnelle à sa distance </w:t>
      </w:r>
      <w:r w:rsidRPr="00B879FD">
        <w:rPr>
          <w:i/>
        </w:rPr>
        <w:t>d</w:t>
      </w:r>
      <w:r>
        <w:t xml:space="preserve"> par rapport à l’émetteur ? </w:t>
      </w:r>
    </w:p>
    <w:p w14:paraId="0B4C1804" w14:textId="5AD78739" w:rsidR="003C21C7" w:rsidRPr="00341FA8" w:rsidRDefault="003133D1" w:rsidP="003C21C7">
      <w:pPr>
        <w:pStyle w:val="ECErponse"/>
      </w:pPr>
      <w:r w:rsidRPr="003133D1">
        <w:rPr>
          <w:color w:val="FF0000"/>
        </w:rPr>
        <w:t>Tracer une courbe U=f(d) ET on vérifie que l’écart est inférieur à ce que l’examinateur attend de nous</w:t>
      </w:r>
      <w:r>
        <w:t xml:space="preserve"> </w:t>
      </w:r>
    </w:p>
    <w:p w14:paraId="619BE65B" w14:textId="793A16E4" w:rsidR="003A7806" w:rsidRDefault="003A7806" w:rsidP="003A7806">
      <w:pPr>
        <w:pStyle w:val="ECErponse"/>
      </w:pPr>
      <w:r w:rsidRPr="00341FA8">
        <w:t>…</w:t>
      </w:r>
      <w:r>
        <w:t>..</w:t>
      </w:r>
      <w:r w:rsidRPr="00341FA8">
        <w:t>…</w:t>
      </w:r>
      <w:r>
        <w:t>…….</w:t>
      </w:r>
      <w:r w:rsidRPr="00341FA8">
        <w:t>………..………………..</w:t>
      </w:r>
    </w:p>
    <w:p w14:paraId="53698A55" w14:textId="77777777" w:rsidR="00186FF3" w:rsidRDefault="00186FF3" w:rsidP="003A7806">
      <w:pPr>
        <w:pStyle w:val="ECErponse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A92442" w14:paraId="7DBD2528" w14:textId="77777777" w:rsidTr="0026533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B93A6E3" w14:textId="77777777" w:rsidR="00A92442" w:rsidRDefault="00A92442" w:rsidP="0026533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A7624BD" w14:textId="77777777" w:rsidR="00A92442" w:rsidRDefault="00A92442" w:rsidP="00265338">
            <w:pPr>
              <w:pStyle w:val="ECEappel"/>
              <w:framePr w:wrap="around"/>
            </w:pPr>
            <w:r>
              <w:t>APPEL n°3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16C2B13" w14:textId="77777777" w:rsidR="00A92442" w:rsidRDefault="00A92442" w:rsidP="0026533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A92442" w14:paraId="586AF8C6" w14:textId="77777777" w:rsidTr="0026533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C4764A5" w14:textId="77777777" w:rsidR="00A92442" w:rsidRPr="00592F79" w:rsidRDefault="00A92442" w:rsidP="0026533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39ECE42F" w14:textId="77777777" w:rsidR="00A92442" w:rsidRPr="0009288D" w:rsidRDefault="00A92442" w:rsidP="0026533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les </w:t>
            </w:r>
            <w:r>
              <w:t>résultats</w:t>
            </w:r>
          </w:p>
          <w:p w14:paraId="4FFABB89" w14:textId="77777777" w:rsidR="00A92442" w:rsidRDefault="00A92442" w:rsidP="00265338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0F95627" w14:textId="77777777" w:rsidR="00A92442" w:rsidRDefault="00A92442" w:rsidP="0026533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1AD69F45" w14:textId="77777777" w:rsidR="003C21C7" w:rsidRDefault="003C21C7" w:rsidP="003C21C7">
      <w:pPr>
        <w:pStyle w:val="ECEcorps"/>
      </w:pPr>
    </w:p>
    <w:p w14:paraId="36A8DDA7" w14:textId="77777777" w:rsidR="008B3091" w:rsidRDefault="003A7806" w:rsidP="008B3091">
      <w:pPr>
        <w:pStyle w:val="ECEpartie"/>
        <w:numPr>
          <w:ilvl w:val="0"/>
          <w:numId w:val="6"/>
        </w:numPr>
        <w:rPr>
          <w:b w:val="0"/>
        </w:rPr>
      </w:pPr>
      <w:bookmarkStart w:id="9" w:name="_Toc34744084"/>
      <w:r>
        <w:t>R</w:t>
      </w:r>
      <w:r w:rsidR="002D6426">
        <w:t xml:space="preserve">elation entre </w:t>
      </w:r>
      <w:r>
        <w:t>l’intensité sonore et la distance</w:t>
      </w:r>
      <w:r w:rsidR="002D6426">
        <w:t xml:space="preserve"> </w:t>
      </w:r>
      <w:r w:rsidR="002D6426" w:rsidRPr="00A92442">
        <w:rPr>
          <w:b w:val="0"/>
        </w:rPr>
        <w:t>(10 minutes conseillées)</w:t>
      </w:r>
      <w:bookmarkEnd w:id="9"/>
    </w:p>
    <w:p w14:paraId="074C235E" w14:textId="77777777" w:rsidR="00EE63DE" w:rsidRPr="00EE63DE" w:rsidRDefault="00EE63DE" w:rsidP="00EE63DE">
      <w:pPr>
        <w:pStyle w:val="ECEcorps"/>
      </w:pPr>
    </w:p>
    <w:p w14:paraId="0EF57C82" w14:textId="3C718E69" w:rsidR="008B3091" w:rsidRDefault="00A15DF6" w:rsidP="008B3091">
      <w:pPr>
        <w:pStyle w:val="ECEcorps"/>
      </w:pPr>
      <w:r>
        <w:t>À</w:t>
      </w:r>
      <w:r w:rsidR="008B3091">
        <w:t xml:space="preserve"> l’aide </w:t>
      </w:r>
      <w:r w:rsidR="00186FF3">
        <w:t xml:space="preserve">des relations fournies dans les </w:t>
      </w:r>
      <w:r w:rsidR="00B879FD">
        <w:t>information</w:t>
      </w:r>
      <w:r w:rsidR="00186FF3">
        <w:t>s</w:t>
      </w:r>
      <w:r w:rsidR="00B879FD">
        <w:t xml:space="preserve"> </w:t>
      </w:r>
      <w:r w:rsidR="00186FF3">
        <w:t>mises à disposition</w:t>
      </w:r>
      <w:r w:rsidR="008B3091">
        <w:t xml:space="preserve"> et </w:t>
      </w:r>
      <w:r w:rsidR="007A6851">
        <w:t>d</w:t>
      </w:r>
      <w:r w:rsidR="008B3091">
        <w:t>es résultats expérimentaux</w:t>
      </w:r>
      <w:r w:rsidR="00B879FD">
        <w:t xml:space="preserve"> obtenus</w:t>
      </w:r>
      <w:r w:rsidR="008B3091">
        <w:t xml:space="preserve">, montrer que l’intensité sonore </w:t>
      </w:r>
      <w:r w:rsidR="00186FF3" w:rsidRPr="00186FF3">
        <w:rPr>
          <w:i/>
          <w:iCs/>
        </w:rPr>
        <w:t>I</w:t>
      </w:r>
      <w:r w:rsidR="00186FF3">
        <w:t xml:space="preserve"> </w:t>
      </w:r>
      <w:r w:rsidR="008B3091">
        <w:t xml:space="preserve">en un point M est inversement proportionnelle </w:t>
      </w:r>
      <w:r w:rsidR="007A6851">
        <w:t>au carré de</w:t>
      </w:r>
      <w:r w:rsidR="008B3091">
        <w:t xml:space="preserve"> la distance</w:t>
      </w:r>
      <w:r w:rsidR="00186FF3">
        <w:t xml:space="preserve"> </w:t>
      </w:r>
      <w:r w:rsidR="00186FF3" w:rsidRPr="00186FF3">
        <w:rPr>
          <w:i/>
          <w:iCs/>
        </w:rPr>
        <w:t>d</w:t>
      </w:r>
      <w:r w:rsidR="008B3091">
        <w:t xml:space="preserve"> entre ce point et la source sonore</w:t>
      </w:r>
      <w:r w:rsidR="00C0050A">
        <w:t xml:space="preserve"> et peut </w:t>
      </w:r>
      <w:r w:rsidR="00186FF3">
        <w:t xml:space="preserve">donc </w:t>
      </w:r>
      <w:r w:rsidR="00C0050A">
        <w:t xml:space="preserve">se mettre sous la forme : </w:t>
      </w:r>
      <w:r w:rsidR="00C0050A" w:rsidRPr="00186FF3">
        <w:rPr>
          <w:i/>
          <w:iCs/>
        </w:rPr>
        <w:t>I</w:t>
      </w:r>
      <w:r w:rsidR="00C0050A">
        <w:t xml:space="preserve"> =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a'·</m:t>
        </m:r>
        <m:f>
          <m:fPr>
            <m:ctrlPr>
              <w:rPr>
                <w:rFonts w:ascii="Cambria Math" w:hAnsi="Cambria Math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²</m:t>
            </m:r>
          </m:den>
        </m:f>
      </m:oMath>
      <w:r w:rsidR="00186FF3" w:rsidRPr="00C61BC7">
        <w:rPr>
          <w:iCs/>
          <w:sz w:val="22"/>
          <w:szCs w:val="22"/>
        </w:rPr>
        <w:t xml:space="preserve"> </w:t>
      </w:r>
      <w:r w:rsidR="00C61BC7">
        <w:rPr>
          <w:iCs/>
          <w:sz w:val="22"/>
          <w:szCs w:val="22"/>
        </w:rPr>
        <w:t>(</w:t>
      </w:r>
      <w:r w:rsidR="00186FF3" w:rsidRPr="00186FF3">
        <w:rPr>
          <w:iCs/>
        </w:rPr>
        <w:t>où a’ est une constante</w:t>
      </w:r>
      <w:r w:rsidR="00C61BC7">
        <w:rPr>
          <w:iCs/>
        </w:rPr>
        <w:t>)</w:t>
      </w:r>
      <w:r w:rsidR="00186FF3" w:rsidRPr="00186FF3">
        <w:rPr>
          <w:iCs/>
        </w:rPr>
        <w:t>.</w:t>
      </w:r>
    </w:p>
    <w:p w14:paraId="01B5FFF3" w14:textId="452BF04F" w:rsidR="00B26BFB" w:rsidRPr="00B26BFB" w:rsidRDefault="003133D1" w:rsidP="00B26BFB">
      <w:pPr>
        <w:pStyle w:val="ECEpartie"/>
        <w:numPr>
          <w:ilvl w:val="0"/>
          <w:numId w:val="0"/>
        </w:numPr>
        <w:ind w:left="360"/>
      </w:pPr>
      <w:bookmarkStart w:id="10" w:name="_Toc34744085"/>
      <w:r>
        <w:rPr>
          <w:noProof/>
        </w:rPr>
        <w:drawing>
          <wp:inline distT="0" distB="0" distL="0" distR="0" wp14:anchorId="41AED1B4" wp14:editId="41E12D07">
            <wp:extent cx="6479540" cy="14452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1EFC9" w14:textId="5FB6C525" w:rsidR="00492B2B" w:rsidRDefault="00DF281F" w:rsidP="00732A0A">
      <w:pPr>
        <w:pStyle w:val="ECEpartie"/>
        <w:numPr>
          <w:ilvl w:val="0"/>
          <w:numId w:val="6"/>
        </w:numPr>
      </w:pPr>
      <w:r w:rsidRPr="00732A0A">
        <w:rPr>
          <w:rFonts w:eastAsia="Arial Unicode MS"/>
        </w:rPr>
        <w:t>Exploitation des résultats expérimentaux</w:t>
      </w:r>
      <w:r w:rsidR="00492B2B" w:rsidRPr="00732A0A">
        <w:rPr>
          <w:rFonts w:eastAsia="Arial Unicode MS"/>
        </w:rPr>
        <w:t xml:space="preserve"> </w:t>
      </w:r>
      <w:r w:rsidR="001601CC">
        <w:rPr>
          <w:b w:val="0"/>
          <w:bCs/>
        </w:rPr>
        <w:t>(2</w:t>
      </w:r>
      <w:r w:rsidR="002D6426" w:rsidRPr="00A92442">
        <w:rPr>
          <w:b w:val="0"/>
          <w:bCs/>
        </w:rPr>
        <w:t xml:space="preserve">0 </w:t>
      </w:r>
      <w:r w:rsidR="00492B2B" w:rsidRPr="00A92442">
        <w:rPr>
          <w:b w:val="0"/>
          <w:bCs/>
        </w:rPr>
        <w:t>minutes conseillées)</w:t>
      </w:r>
      <w:bookmarkEnd w:id="10"/>
    </w:p>
    <w:p w14:paraId="33A8A280" w14:textId="77777777" w:rsidR="00343E96" w:rsidRPr="00343E96" w:rsidRDefault="00343E96" w:rsidP="00343E96">
      <w:pPr>
        <w:pStyle w:val="ECEcorps"/>
      </w:pPr>
    </w:p>
    <w:p w14:paraId="676ECFFB" w14:textId="77777777" w:rsidR="00E26870" w:rsidRDefault="0006295B" w:rsidP="00343E96">
      <w:pPr>
        <w:pStyle w:val="ECEcorps"/>
        <w:spacing w:line="240" w:lineRule="auto"/>
        <w:rPr>
          <w:rFonts w:eastAsia="Arial Unicode MS"/>
        </w:rPr>
      </w:pPr>
      <w:r>
        <w:rPr>
          <w:rFonts w:eastAsia="Arial Unicode MS"/>
        </w:rPr>
        <w:t>Au début</w:t>
      </w:r>
      <w:r w:rsidR="00144BC2" w:rsidRPr="00492B2B">
        <w:rPr>
          <w:rFonts w:eastAsia="Arial Unicode MS"/>
        </w:rPr>
        <w:t xml:space="preserve"> d</w:t>
      </w:r>
      <w:r w:rsidR="00B879FD">
        <w:rPr>
          <w:rFonts w:eastAsia="Arial Unicode MS"/>
        </w:rPr>
        <w:t>’</w:t>
      </w:r>
      <w:r>
        <w:rPr>
          <w:rFonts w:eastAsia="Arial Unicode MS"/>
        </w:rPr>
        <w:t>u</w:t>
      </w:r>
      <w:r w:rsidR="00B879FD">
        <w:rPr>
          <w:rFonts w:eastAsia="Arial Unicode MS"/>
        </w:rPr>
        <w:t>n</w:t>
      </w:r>
      <w:r w:rsidR="00144BC2" w:rsidRPr="00492B2B">
        <w:rPr>
          <w:rFonts w:eastAsia="Arial Unicode MS"/>
        </w:rPr>
        <w:t xml:space="preserve"> concert, </w:t>
      </w:r>
      <w:r w:rsidR="00B64F2E">
        <w:rPr>
          <w:rFonts w:eastAsia="Arial Unicode MS"/>
        </w:rPr>
        <w:t>un spect</w:t>
      </w:r>
      <w:r w:rsidR="00B879FD">
        <w:rPr>
          <w:rFonts w:eastAsia="Arial Unicode MS"/>
        </w:rPr>
        <w:t xml:space="preserve">ateur </w:t>
      </w:r>
      <w:r w:rsidR="00144BC2" w:rsidRPr="00492B2B">
        <w:rPr>
          <w:rFonts w:eastAsia="Arial Unicode MS"/>
        </w:rPr>
        <w:t>se situe à</w:t>
      </w:r>
      <w:r w:rsidR="00B879FD">
        <w:rPr>
          <w:rFonts w:eastAsia="Arial Unicode MS"/>
        </w:rPr>
        <w:t xml:space="preserve"> une distance</w:t>
      </w:r>
      <w:r w:rsidR="00144BC2" w:rsidRPr="00492B2B">
        <w:rPr>
          <w:rFonts w:eastAsia="Arial Unicode MS"/>
        </w:rPr>
        <w:t xml:space="preserve"> </w:t>
      </w:r>
      <w:r w:rsidR="008B3091" w:rsidRPr="00BF2030">
        <w:rPr>
          <w:rFonts w:eastAsia="Arial Unicode MS"/>
          <w:i/>
        </w:rPr>
        <w:t>d</w:t>
      </w:r>
      <w:r w:rsidR="002D6426" w:rsidRPr="00BF2030">
        <w:rPr>
          <w:rFonts w:eastAsia="Arial Unicode MS"/>
          <w:i/>
          <w:vertAlign w:val="subscript"/>
        </w:rPr>
        <w:t>1</w:t>
      </w:r>
      <w:r w:rsidR="008B3091" w:rsidRPr="00BF2030">
        <w:rPr>
          <w:rFonts w:eastAsia="Arial Unicode MS"/>
          <w:i/>
        </w:rPr>
        <w:t xml:space="preserve"> </w:t>
      </w:r>
      <w:r w:rsidR="008B3091">
        <w:rPr>
          <w:rFonts w:eastAsia="Arial Unicode MS"/>
        </w:rPr>
        <w:t xml:space="preserve">= </w:t>
      </w:r>
      <w:r w:rsidR="00144BC2" w:rsidRPr="00492B2B">
        <w:rPr>
          <w:rFonts w:eastAsia="Arial Unicode MS"/>
        </w:rPr>
        <w:t>50 mètres d</w:t>
      </w:r>
      <w:r w:rsidR="00B879FD">
        <w:rPr>
          <w:rFonts w:eastAsia="Arial Unicode MS"/>
        </w:rPr>
        <w:t>’un</w:t>
      </w:r>
      <w:r w:rsidR="00144BC2" w:rsidRPr="00492B2B">
        <w:rPr>
          <w:rFonts w:eastAsia="Arial Unicode MS"/>
        </w:rPr>
        <w:t xml:space="preserve"> </w:t>
      </w:r>
      <w:bookmarkStart w:id="11" w:name="_Hlk26890139"/>
      <w:r w:rsidR="00662B3B" w:rsidRPr="00492B2B">
        <w:rPr>
          <w:rFonts w:eastAsia="Arial Unicode MS"/>
        </w:rPr>
        <w:t>haut-parleur</w:t>
      </w:r>
      <w:bookmarkEnd w:id="11"/>
      <w:r w:rsidR="00144BC2" w:rsidRPr="00492B2B">
        <w:rPr>
          <w:rFonts w:eastAsia="Arial Unicode MS"/>
        </w:rPr>
        <w:t xml:space="preserve">. </w:t>
      </w:r>
      <w:r w:rsidR="003173B4" w:rsidRPr="00492B2B">
        <w:rPr>
          <w:rFonts w:eastAsia="Arial Unicode MS"/>
        </w:rPr>
        <w:t>À</w:t>
      </w:r>
      <w:r w:rsidR="0070069F" w:rsidRPr="00492B2B">
        <w:rPr>
          <w:rFonts w:eastAsia="Arial Unicode MS"/>
        </w:rPr>
        <w:t xml:space="preserve"> cette distance</w:t>
      </w:r>
      <w:r w:rsidR="00B879FD">
        <w:rPr>
          <w:rFonts w:eastAsia="Arial Unicode MS"/>
        </w:rPr>
        <w:t>,</w:t>
      </w:r>
      <w:r w:rsidR="0070069F" w:rsidRPr="00492B2B">
        <w:rPr>
          <w:rFonts w:eastAsia="Arial Unicode MS"/>
        </w:rPr>
        <w:t xml:space="preserve"> le niveau sonore est de </w:t>
      </w:r>
      <w:r w:rsidR="00A121BF">
        <w:rPr>
          <w:rFonts w:eastAsia="Arial Unicode MS"/>
        </w:rPr>
        <w:t>8</w:t>
      </w:r>
      <w:r w:rsidR="0070069F" w:rsidRPr="00492B2B">
        <w:rPr>
          <w:rFonts w:eastAsia="Arial Unicode MS"/>
        </w:rPr>
        <w:t>0</w:t>
      </w:r>
      <w:r w:rsidR="001257B6" w:rsidRPr="00492B2B">
        <w:rPr>
          <w:rFonts w:eastAsia="Arial Unicode MS"/>
        </w:rPr>
        <w:t> </w:t>
      </w:r>
      <w:r w:rsidR="0070069F" w:rsidRPr="00492B2B">
        <w:rPr>
          <w:rFonts w:eastAsia="Arial Unicode MS"/>
        </w:rPr>
        <w:t xml:space="preserve">dB. </w:t>
      </w:r>
      <w:r w:rsidR="009F6569" w:rsidRPr="00492B2B">
        <w:rPr>
          <w:rFonts w:eastAsia="Arial Unicode MS"/>
        </w:rPr>
        <w:t>Pour avoir une meil</w:t>
      </w:r>
      <w:r w:rsidR="00B64F2E">
        <w:rPr>
          <w:rFonts w:eastAsia="Arial Unicode MS"/>
        </w:rPr>
        <w:t>leure visibilité des artistes, le spectateur</w:t>
      </w:r>
      <w:r w:rsidR="00144BC2" w:rsidRPr="00492B2B">
        <w:rPr>
          <w:rFonts w:eastAsia="Arial Unicode MS"/>
        </w:rPr>
        <w:t xml:space="preserve"> </w:t>
      </w:r>
      <w:r w:rsidR="0070069F" w:rsidRPr="00492B2B">
        <w:rPr>
          <w:rFonts w:eastAsia="Arial Unicode MS"/>
        </w:rPr>
        <w:t>se rapproche</w:t>
      </w:r>
      <w:r w:rsidR="009F6569" w:rsidRPr="00492B2B">
        <w:rPr>
          <w:rFonts w:eastAsia="Arial Unicode MS"/>
        </w:rPr>
        <w:t xml:space="preserve"> de la scène</w:t>
      </w:r>
      <w:r w:rsidR="0070069F" w:rsidRPr="00492B2B">
        <w:rPr>
          <w:rFonts w:eastAsia="Arial Unicode MS"/>
        </w:rPr>
        <w:t xml:space="preserve"> en se plaçant à</w:t>
      </w:r>
      <w:r w:rsidR="008B3091">
        <w:rPr>
          <w:rFonts w:eastAsia="Arial Unicode MS"/>
        </w:rPr>
        <w:t xml:space="preserve"> </w:t>
      </w:r>
      <w:r w:rsidR="008B3091" w:rsidRPr="00BF2030">
        <w:rPr>
          <w:rFonts w:eastAsia="Arial Unicode MS"/>
          <w:i/>
        </w:rPr>
        <w:t>d</w:t>
      </w:r>
      <w:r w:rsidR="002D6426" w:rsidRPr="00BF2030">
        <w:rPr>
          <w:rFonts w:eastAsia="Arial Unicode MS"/>
          <w:i/>
          <w:vertAlign w:val="subscript"/>
        </w:rPr>
        <w:t>2</w:t>
      </w:r>
      <w:r w:rsidR="008B3091" w:rsidRPr="00BF2030">
        <w:rPr>
          <w:rFonts w:eastAsia="Arial Unicode MS"/>
          <w:i/>
          <w:vertAlign w:val="subscript"/>
        </w:rPr>
        <w:t xml:space="preserve"> </w:t>
      </w:r>
      <w:r w:rsidR="008B3091">
        <w:rPr>
          <w:rFonts w:eastAsia="Arial Unicode MS"/>
        </w:rPr>
        <w:t>=</w:t>
      </w:r>
      <w:r w:rsidR="0070069F" w:rsidRPr="00492B2B">
        <w:rPr>
          <w:rFonts w:eastAsia="Arial Unicode MS"/>
        </w:rPr>
        <w:t xml:space="preserve"> 2 mètres d</w:t>
      </w:r>
      <w:r w:rsidR="00662B3B" w:rsidRPr="00492B2B">
        <w:rPr>
          <w:rFonts w:eastAsia="Arial Unicode MS"/>
        </w:rPr>
        <w:t>u</w:t>
      </w:r>
      <w:r w:rsidR="0070069F" w:rsidRPr="00492B2B">
        <w:rPr>
          <w:rFonts w:eastAsia="Arial Unicode MS"/>
        </w:rPr>
        <w:t xml:space="preserve"> </w:t>
      </w:r>
      <w:r w:rsidR="00662B3B" w:rsidRPr="00492B2B">
        <w:rPr>
          <w:rFonts w:eastAsia="Arial Unicode MS"/>
        </w:rPr>
        <w:t>haut-parleur</w:t>
      </w:r>
      <w:r w:rsidR="0070069F" w:rsidRPr="00492B2B">
        <w:rPr>
          <w:rFonts w:eastAsia="Arial Unicode MS"/>
        </w:rPr>
        <w:t>.</w:t>
      </w:r>
    </w:p>
    <w:p w14:paraId="212DCBF8" w14:textId="77777777" w:rsidR="00473E78" w:rsidRDefault="00473E78" w:rsidP="007D4C38">
      <w:pPr>
        <w:pStyle w:val="ECEcorps"/>
        <w:rPr>
          <w:rFonts w:eastAsia="Arial Unicode MS"/>
        </w:rPr>
      </w:pPr>
    </w:p>
    <w:p w14:paraId="74F69F44" w14:textId="14FFD208" w:rsidR="007D4C38" w:rsidRPr="00E32A06" w:rsidRDefault="002D6426" w:rsidP="007D4C38">
      <w:pPr>
        <w:pStyle w:val="ECEcorps"/>
        <w:rPr>
          <w:rFonts w:eastAsia="Arial Unicode MS"/>
          <w:color w:val="FF0000"/>
        </w:rPr>
      </w:pPr>
      <w:r>
        <w:rPr>
          <w:rFonts w:eastAsia="Arial Unicode MS"/>
        </w:rPr>
        <w:t>3.1</w:t>
      </w:r>
      <w:r w:rsidR="00473E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2A3221">
        <w:rPr>
          <w:rFonts w:eastAsia="Arial Unicode MS"/>
        </w:rPr>
        <w:t>À</w:t>
      </w:r>
      <w:r w:rsidR="008B3091">
        <w:rPr>
          <w:rFonts w:eastAsia="Arial Unicode MS"/>
        </w:rPr>
        <w:t xml:space="preserve"> l’aide </w:t>
      </w:r>
      <w:r w:rsidR="00B64F2E">
        <w:rPr>
          <w:rFonts w:eastAsia="Arial Unicode MS"/>
        </w:rPr>
        <w:t xml:space="preserve">des informations </w:t>
      </w:r>
      <w:r w:rsidR="00C61BC7">
        <w:rPr>
          <w:rFonts w:eastAsia="Arial Unicode MS"/>
        </w:rPr>
        <w:t>mises à disposition</w:t>
      </w:r>
      <w:r w:rsidR="00B64F2E">
        <w:rPr>
          <w:rFonts w:eastAsia="Arial Unicode MS"/>
        </w:rPr>
        <w:t xml:space="preserve"> et</w:t>
      </w:r>
      <w:r w:rsidR="008B3091">
        <w:rPr>
          <w:rFonts w:eastAsia="Arial Unicode MS"/>
        </w:rPr>
        <w:t xml:space="preserve"> des résultats expérimentaux</w:t>
      </w:r>
      <w:r w:rsidR="00B64F2E">
        <w:rPr>
          <w:rFonts w:eastAsia="Arial Unicode MS"/>
        </w:rPr>
        <w:t xml:space="preserve"> obtenus</w:t>
      </w:r>
      <w:r w:rsidR="009F6569" w:rsidRPr="008B3091">
        <w:rPr>
          <w:rFonts w:eastAsia="Arial Unicode MS"/>
        </w:rPr>
        <w:t xml:space="preserve">, </w:t>
      </w:r>
      <w:r w:rsidR="008B3091" w:rsidRPr="008B3091">
        <w:rPr>
          <w:rFonts w:eastAsia="Arial Unicode MS"/>
        </w:rPr>
        <w:t>montrer que le niveau sonore en M</w:t>
      </w:r>
      <w:r w:rsidR="008B3091" w:rsidRPr="008B3091">
        <w:rPr>
          <w:rFonts w:eastAsia="Arial Unicode MS"/>
          <w:vertAlign w:val="subscript"/>
        </w:rPr>
        <w:t>2</w:t>
      </w:r>
      <w:r w:rsidR="008B3091" w:rsidRPr="008B3091">
        <w:rPr>
          <w:rFonts w:eastAsia="Arial Unicode MS"/>
        </w:rPr>
        <w:t xml:space="preserve"> </w:t>
      </w:r>
      <w:r w:rsidR="00B64F2E">
        <w:rPr>
          <w:rFonts w:eastAsia="Arial Unicode MS"/>
        </w:rPr>
        <w:t xml:space="preserve">obéit à la relation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L</m:t>
            </m:r>
          </m:e>
          <m:sub>
            <m:r>
              <m:rPr>
                <m:nor/>
              </m:rPr>
              <w:rPr>
                <w:i/>
              </w:rPr>
              <m:t>2</m:t>
            </m:r>
          </m:sub>
        </m:sSub>
        <m:r>
          <m:rPr>
            <m:nor/>
          </m:rPr>
          <m:t xml:space="preserve"> = </m:t>
        </m:r>
        <m:r>
          <m:rPr>
            <m:nor/>
          </m:rPr>
          <w:rPr>
            <w:iCs/>
          </w:rPr>
          <m:t>20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nor/>
              </m:rPr>
              <w:rPr>
                <w:sz w:val="22"/>
                <w:szCs w:val="22"/>
              </w:rPr>
              <m:t>l</m:t>
            </m:r>
            <m:r>
              <m:rPr>
                <m:nor/>
              </m:rPr>
              <m:t>og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i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func>
        <m:r>
          <m:rPr>
            <m:nor/>
          </m:rPr>
          <m:t xml:space="preserve">+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L</m:t>
            </m:r>
          </m:e>
          <m:sub>
            <m:r>
              <m:rPr>
                <m:nor/>
              </m:rPr>
              <w:rPr>
                <w:i/>
              </w:rPr>
              <m:t>1</m:t>
            </m:r>
          </m:sub>
        </m:sSub>
      </m:oMath>
      <w:r w:rsidR="008B3091" w:rsidRPr="00891D53">
        <w:rPr>
          <w:rFonts w:eastAsia="Arial Unicode MS"/>
          <w:bCs/>
          <w:sz w:val="22"/>
          <w:szCs w:val="22"/>
        </w:rPr>
        <w:t>.</w:t>
      </w:r>
      <w:r w:rsidR="008B3091">
        <w:rPr>
          <w:rFonts w:eastAsia="Arial Unicode MS"/>
          <w:bCs/>
          <w:sz w:val="22"/>
          <w:szCs w:val="22"/>
        </w:rPr>
        <w:t xml:space="preserve"> </w:t>
      </w:r>
      <w:r w:rsidR="008B3091">
        <w:rPr>
          <w:rFonts w:eastAsia="Arial Unicode MS"/>
        </w:rPr>
        <w:t>C</w:t>
      </w:r>
      <w:r w:rsidR="0070069F">
        <w:rPr>
          <w:rFonts w:eastAsia="Arial Unicode MS"/>
        </w:rPr>
        <w:t>alculer</w:t>
      </w:r>
      <w:r>
        <w:rPr>
          <w:rFonts w:eastAsia="Arial Unicode MS"/>
        </w:rPr>
        <w:t xml:space="preserve"> sa valeur.</w:t>
      </w:r>
    </w:p>
    <w:p w14:paraId="72DC2934" w14:textId="40F0AEB8" w:rsidR="00BB2082" w:rsidRPr="00341FA8" w:rsidRDefault="003133D1" w:rsidP="002A3221">
      <w:pPr>
        <w:pStyle w:val="ECErponse"/>
      </w:pPr>
      <w:r>
        <w:rPr>
          <w:noProof/>
        </w:rPr>
        <w:lastRenderedPageBreak/>
        <w:drawing>
          <wp:inline distT="0" distB="0" distL="0" distR="0" wp14:anchorId="6C6BAA19" wp14:editId="3B8AAED9">
            <wp:extent cx="6479540" cy="262128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5A6CE" w14:textId="77777777" w:rsidR="009F6569" w:rsidRDefault="009F6569" w:rsidP="009F6569">
      <w:pPr>
        <w:pStyle w:val="ECEcorps"/>
        <w:rPr>
          <w:rFonts w:eastAsia="Arial Unicode MS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2D6426" w14:paraId="7BC93108" w14:textId="77777777" w:rsidTr="0026533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67CEA80" w14:textId="77777777" w:rsidR="002D6426" w:rsidRDefault="002D6426" w:rsidP="0026533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13D1D27" w14:textId="77777777" w:rsidR="002D6426" w:rsidRDefault="007D4C38" w:rsidP="007D4C38">
            <w:pPr>
              <w:pStyle w:val="ECEappel"/>
              <w:framePr w:wrap="around"/>
            </w:pPr>
            <w:r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709413D1" w14:textId="77777777" w:rsidR="002D6426" w:rsidRDefault="002D6426" w:rsidP="0026533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2D6426" w14:paraId="5F176C1F" w14:textId="77777777" w:rsidTr="0026533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06B06B3" w14:textId="77777777" w:rsidR="002D6426" w:rsidRPr="00592F79" w:rsidRDefault="002D6426" w:rsidP="0026533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4ECF889" w14:textId="77777777" w:rsidR="002D6426" w:rsidRPr="0009288D" w:rsidRDefault="002D6426" w:rsidP="00265338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les résultats</w:t>
            </w:r>
          </w:p>
          <w:p w14:paraId="2207952F" w14:textId="77777777" w:rsidR="002D6426" w:rsidRDefault="002D6426" w:rsidP="00265338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7F2F7C1" w14:textId="77777777" w:rsidR="002D6426" w:rsidRDefault="002D6426" w:rsidP="00265338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09BC644" w14:textId="77777777" w:rsidR="002D6426" w:rsidRDefault="002D6426" w:rsidP="009F6569">
      <w:pPr>
        <w:pStyle w:val="ECEcorps"/>
        <w:rPr>
          <w:rFonts w:eastAsia="Arial Unicode MS"/>
        </w:rPr>
      </w:pPr>
    </w:p>
    <w:p w14:paraId="1311F2DA" w14:textId="77777777" w:rsidR="009F6569" w:rsidRPr="003133D1" w:rsidRDefault="009F6569" w:rsidP="00473E78">
      <w:pPr>
        <w:pStyle w:val="ECEcorps"/>
        <w:numPr>
          <w:ilvl w:val="1"/>
          <w:numId w:val="6"/>
        </w:numPr>
        <w:rPr>
          <w:rFonts w:eastAsia="Arial Unicode MS"/>
          <w:color w:val="FF0000"/>
        </w:rPr>
      </w:pPr>
      <w:bookmarkStart w:id="12" w:name="_Hlk26889979"/>
      <w:r>
        <w:rPr>
          <w:rFonts w:eastAsia="Arial Unicode MS"/>
        </w:rPr>
        <w:t xml:space="preserve">Commenter </w:t>
      </w:r>
      <w:r w:rsidR="007D4C38">
        <w:rPr>
          <w:rFonts w:eastAsia="Arial Unicode MS"/>
        </w:rPr>
        <w:t>le résultat</w:t>
      </w:r>
      <w:r>
        <w:rPr>
          <w:rFonts w:eastAsia="Arial Unicode MS"/>
        </w:rPr>
        <w:t>.</w:t>
      </w:r>
    </w:p>
    <w:bookmarkEnd w:id="12"/>
    <w:p w14:paraId="239CDEE8" w14:textId="15BA51BC" w:rsidR="009F6569" w:rsidRPr="003133D1" w:rsidRDefault="003133D1" w:rsidP="009F6569">
      <w:pPr>
        <w:pStyle w:val="ECErponse"/>
        <w:rPr>
          <w:color w:val="FF0000"/>
        </w:rPr>
      </w:pPr>
      <w:r w:rsidRPr="003133D1">
        <w:rPr>
          <w:color w:val="FF0000"/>
        </w:rPr>
        <w:t xml:space="preserve">Comparer avec le seuil de danger et le seuil de douleur </w:t>
      </w:r>
    </w:p>
    <w:p w14:paraId="54203522" w14:textId="77777777" w:rsidR="00BF07A8" w:rsidRDefault="00BF07A8" w:rsidP="00E26870">
      <w:pPr>
        <w:pStyle w:val="ECEcorps"/>
        <w:rPr>
          <w:rFonts w:eastAsia="Arial Unicode MS"/>
        </w:rPr>
      </w:pPr>
    </w:p>
    <w:p w14:paraId="72A344CC" w14:textId="77777777" w:rsidR="0070069F" w:rsidRDefault="002D6426" w:rsidP="00E26870">
      <w:pPr>
        <w:pStyle w:val="ECEcorps"/>
        <w:rPr>
          <w:rFonts w:eastAsia="Arial Unicode MS"/>
        </w:rPr>
      </w:pPr>
      <w:r>
        <w:rPr>
          <w:rFonts w:eastAsia="Arial Unicode MS"/>
        </w:rPr>
        <w:t>3.3</w:t>
      </w:r>
      <w:r w:rsidR="00473E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9F6569">
        <w:rPr>
          <w:rFonts w:eastAsia="Arial Unicode MS"/>
        </w:rPr>
        <w:t xml:space="preserve">Pour se protéger, </w:t>
      </w:r>
      <w:r w:rsidR="00B64F2E">
        <w:rPr>
          <w:rFonts w:eastAsia="Arial Unicode MS"/>
        </w:rPr>
        <w:t>le spectateur ne dispose que de</w:t>
      </w:r>
      <w:r w:rsidR="00A23784">
        <w:rPr>
          <w:rFonts w:eastAsia="Arial Unicode MS"/>
        </w:rPr>
        <w:t xml:space="preserve"> bouchons d’oreilles permettant</w:t>
      </w:r>
      <w:r w:rsidR="002C690D">
        <w:rPr>
          <w:rFonts w:eastAsia="Arial Unicode MS"/>
        </w:rPr>
        <w:t xml:space="preserve"> une atténuation </w:t>
      </w:r>
      <w:r w:rsidR="00A23784">
        <w:rPr>
          <w:rFonts w:eastAsia="Arial Unicode MS"/>
        </w:rPr>
        <w:t>aux</w:t>
      </w:r>
      <w:r w:rsidR="002C690D">
        <w:rPr>
          <w:rFonts w:eastAsia="Arial Unicode MS"/>
        </w:rPr>
        <w:t xml:space="preserve"> sons de</w:t>
      </w:r>
      <w:r w:rsidR="00343E96">
        <w:rPr>
          <w:rFonts w:eastAsia="Arial Unicode MS"/>
        </w:rPr>
        <w:t xml:space="preserve"> </w:t>
      </w:r>
      <w:r w:rsidR="00A121BF">
        <w:rPr>
          <w:rFonts w:eastAsia="Arial Unicode MS"/>
        </w:rPr>
        <w:t>2</w:t>
      </w:r>
      <w:r w:rsidR="002C690D" w:rsidRPr="001E4F18">
        <w:rPr>
          <w:rFonts w:eastAsia="Arial Unicode MS"/>
        </w:rPr>
        <w:t>5 dB</w:t>
      </w:r>
      <w:r w:rsidR="009F6569">
        <w:rPr>
          <w:rFonts w:eastAsia="Arial Unicode MS"/>
        </w:rPr>
        <w:t>. La protection</w:t>
      </w:r>
      <w:r w:rsidR="0070069F">
        <w:rPr>
          <w:rFonts w:eastAsia="Arial Unicode MS"/>
        </w:rPr>
        <w:t xml:space="preserve"> est-elle suffisante ?</w:t>
      </w:r>
      <w:r w:rsidR="00BF07A8">
        <w:rPr>
          <w:rFonts w:eastAsia="Arial Unicode MS"/>
        </w:rPr>
        <w:t xml:space="preserve"> </w:t>
      </w:r>
      <w:r w:rsidR="00A23784">
        <w:rPr>
          <w:rFonts w:eastAsia="Arial Unicode MS"/>
        </w:rPr>
        <w:t>Sinon q</w:t>
      </w:r>
      <w:r w:rsidR="00BF07A8">
        <w:rPr>
          <w:rFonts w:eastAsia="Arial Unicode MS"/>
        </w:rPr>
        <w:t xml:space="preserve">ue </w:t>
      </w:r>
      <w:r w:rsidR="00B64F2E">
        <w:rPr>
          <w:rFonts w:eastAsia="Arial Unicode MS"/>
        </w:rPr>
        <w:t>pourrait-on lui conseiller</w:t>
      </w:r>
      <w:r w:rsidR="00BF07A8">
        <w:rPr>
          <w:rFonts w:eastAsia="Arial Unicode MS"/>
        </w:rPr>
        <w:t> ?</w:t>
      </w:r>
    </w:p>
    <w:p w14:paraId="21C963FA" w14:textId="0C6780F1" w:rsidR="00EE63DE" w:rsidRPr="003133D1" w:rsidRDefault="003133D1" w:rsidP="002A3221">
      <w:pPr>
        <w:pStyle w:val="ECErponse"/>
        <w:rPr>
          <w:color w:val="FF0000"/>
        </w:rPr>
      </w:pPr>
      <w:bookmarkStart w:id="13" w:name="_GoBack"/>
      <w:r w:rsidRPr="003133D1">
        <w:rPr>
          <w:color w:val="FF0000"/>
        </w:rPr>
        <w:t xml:space="preserve">A=L’-L. donc L’=A-L=83&gt;80 donc toujours au dessus du seuil de danger.  Donc il faut s’éloigner de la source justification : la formule </w:t>
      </w:r>
    </w:p>
    <w:bookmarkEnd w:id="13"/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8D72EE" w:rsidRPr="00887D9D" w14:paraId="20BF3BAC" w14:textId="77777777" w:rsidTr="00256D3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60D3693" w14:textId="77777777" w:rsidR="008D72EE" w:rsidRPr="00887D9D" w:rsidRDefault="008D72EE" w:rsidP="00256D3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3F38D8F" w14:textId="77777777" w:rsidR="008D72EE" w:rsidRPr="00887D9D" w:rsidRDefault="008D72EE" w:rsidP="00256D38">
            <w:pPr>
              <w:pStyle w:val="ECEappel"/>
              <w:framePr w:wrap="around"/>
            </w:pPr>
            <w:r w:rsidRPr="00887D9D"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18A467F" w14:textId="77777777" w:rsidR="008D72EE" w:rsidRPr="00887D9D" w:rsidRDefault="008D72EE" w:rsidP="00256D3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8D72EE" w:rsidRPr="00887D9D" w14:paraId="3DAE32CD" w14:textId="77777777" w:rsidTr="00256D3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360FE8A" w14:textId="77777777" w:rsidR="008D72EE" w:rsidRPr="00887D9D" w:rsidRDefault="008D72EE" w:rsidP="00256D3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1B11D1CC" w14:textId="77777777" w:rsidR="008D72EE" w:rsidRPr="00887D9D" w:rsidRDefault="008D72EE" w:rsidP="00256D38">
            <w:pPr>
              <w:pStyle w:val="ECEappel"/>
              <w:framePr w:wrap="around"/>
            </w:pPr>
            <w:r w:rsidRPr="00887D9D">
              <w:t>Appeler le professeur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5AA3489" w14:textId="77777777" w:rsidR="008D72EE" w:rsidRPr="00887D9D" w:rsidRDefault="008D72EE" w:rsidP="00256D38">
            <w:pPr>
              <w:jc w:val="center"/>
              <w:rPr>
                <w:bCs/>
                <w:color w:val="auto"/>
                <w:szCs w:val="22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5EDFC3CE" w14:textId="77777777" w:rsidR="00397307" w:rsidRDefault="00397307" w:rsidP="00E26870">
      <w:pPr>
        <w:pStyle w:val="ECEcorps"/>
        <w:rPr>
          <w:b/>
        </w:rPr>
      </w:pPr>
    </w:p>
    <w:p w14:paraId="49678DCD" w14:textId="77777777" w:rsidR="0053639F" w:rsidRPr="00594635" w:rsidRDefault="00E26870" w:rsidP="00594635">
      <w:pPr>
        <w:pStyle w:val="ECEcorps"/>
        <w:rPr>
          <w:b/>
        </w:rPr>
      </w:pPr>
      <w:r w:rsidRPr="00341FA8">
        <w:rPr>
          <w:b/>
        </w:rPr>
        <w:t>Défaire le montage et ranger la paillasse avant de quitter la salle.</w:t>
      </w:r>
      <w:bookmarkEnd w:id="2"/>
      <w:bookmarkEnd w:id="3"/>
      <w:bookmarkEnd w:id="4"/>
    </w:p>
    <w:sectPr w:rsidR="0053639F" w:rsidRPr="00594635" w:rsidSect="00680CBA">
      <w:headerReference w:type="default" r:id="rId13"/>
      <w:footerReference w:type="default" r:id="rId14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4B73E" w14:textId="77777777" w:rsidR="002F5506" w:rsidRDefault="002F5506" w:rsidP="0008058B">
      <w:r>
        <w:separator/>
      </w:r>
    </w:p>
  </w:endnote>
  <w:endnote w:type="continuationSeparator" w:id="0">
    <w:p w14:paraId="3A67EAE3" w14:textId="77777777" w:rsidR="002F5506" w:rsidRDefault="002F5506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2C3B" w14:textId="0F125AF0" w:rsidR="000A017E" w:rsidRPr="00827238" w:rsidRDefault="000A017E" w:rsidP="00511500">
    <w:pPr>
      <w:pStyle w:val="ECEcorps"/>
      <w:jc w:val="right"/>
    </w:pPr>
    <w:r w:rsidRPr="00827238">
      <w:t xml:space="preserve">Page </w:t>
    </w:r>
    <w:r w:rsidR="00E728D3" w:rsidRPr="00827238">
      <w:fldChar w:fldCharType="begin"/>
    </w:r>
    <w:r w:rsidRPr="00827238">
      <w:instrText xml:space="preserve"> PAGE </w:instrText>
    </w:r>
    <w:r w:rsidR="00E728D3" w:rsidRPr="00827238">
      <w:fldChar w:fldCharType="separate"/>
    </w:r>
    <w:r w:rsidR="006A13ED">
      <w:rPr>
        <w:noProof/>
      </w:rPr>
      <w:t>2</w:t>
    </w:r>
    <w:r w:rsidR="00E728D3" w:rsidRPr="00827238">
      <w:rPr>
        <w:noProof/>
      </w:rPr>
      <w:fldChar w:fldCharType="end"/>
    </w:r>
    <w:r w:rsidRPr="00827238">
      <w:t xml:space="preserve"> sur </w:t>
    </w:r>
    <w:r w:rsidR="00E728D3">
      <w:rPr>
        <w:noProof/>
      </w:rPr>
      <w:fldChar w:fldCharType="begin"/>
    </w:r>
    <w:r>
      <w:rPr>
        <w:noProof/>
      </w:rPr>
      <w:instrText xml:space="preserve"> NUMPAGES  </w:instrText>
    </w:r>
    <w:r w:rsidR="00E728D3">
      <w:rPr>
        <w:noProof/>
      </w:rPr>
      <w:fldChar w:fldCharType="separate"/>
    </w:r>
    <w:r w:rsidR="006A13ED">
      <w:rPr>
        <w:noProof/>
      </w:rPr>
      <w:t>5</w:t>
    </w:r>
    <w:r w:rsidR="00E728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58EDA" w14:textId="77777777" w:rsidR="002F5506" w:rsidRDefault="002F5506" w:rsidP="0008058B">
      <w:r>
        <w:separator/>
      </w:r>
    </w:p>
  </w:footnote>
  <w:footnote w:type="continuationSeparator" w:id="0">
    <w:p w14:paraId="07A7AF3A" w14:textId="77777777" w:rsidR="002F5506" w:rsidRDefault="002F5506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52A4" w14:textId="77777777" w:rsidR="000A017E" w:rsidRDefault="00E755C3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 w:rsidR="000A017E">
      <w:t> </w:t>
    </w:r>
    <w:r w:rsidR="000A017E">
      <w:tab/>
    </w:r>
    <w:r w:rsidR="00BC1DE9">
      <w:rPr>
        <w:b/>
        <w:sz w:val="24"/>
        <w:szCs w:val="24"/>
      </w:rPr>
      <w:t>ATT</w:t>
    </w:r>
    <w:r>
      <w:rPr>
        <w:b/>
        <w:sz w:val="24"/>
        <w:szCs w:val="24"/>
      </w:rPr>
      <w:t>É</w:t>
    </w:r>
    <w:r w:rsidR="00BC1DE9">
      <w:rPr>
        <w:b/>
        <w:sz w:val="24"/>
        <w:szCs w:val="24"/>
      </w:rPr>
      <w:t>NUATION D’UNE ONDE SONORE</w:t>
    </w:r>
    <w:r w:rsidR="000A017E">
      <w:tab/>
      <w:t>Session</w:t>
    </w:r>
  </w:p>
  <w:p w14:paraId="24632390" w14:textId="0BA653A1" w:rsidR="000A017E" w:rsidRDefault="00023D99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D02A5D">
      <w:t>3</w:t>
    </w:r>
  </w:p>
  <w:p w14:paraId="0A582348" w14:textId="77777777" w:rsidR="000A017E" w:rsidRDefault="000A017E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26A07FA4"/>
    <w:multiLevelType w:val="hybridMultilevel"/>
    <w:tmpl w:val="3E76C8EC"/>
    <w:lvl w:ilvl="0" w:tplc="0AACB4E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05CE"/>
    <w:multiLevelType w:val="multilevel"/>
    <w:tmpl w:val="8B4412C8"/>
    <w:lvl w:ilvl="0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FF7"/>
    <w:multiLevelType w:val="multilevel"/>
    <w:tmpl w:val="F9B08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EA5FF1"/>
    <w:multiLevelType w:val="hybridMultilevel"/>
    <w:tmpl w:val="876A5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ED4C3F"/>
    <w:multiLevelType w:val="multilevel"/>
    <w:tmpl w:val="BDC82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74F645D9"/>
    <w:multiLevelType w:val="multilevel"/>
    <w:tmpl w:val="8BB29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8"/>
  </w:num>
  <w:num w:numId="9">
    <w:abstractNumId w:val="1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7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06"/>
    <w:rsid w:val="000007E9"/>
    <w:rsid w:val="000029EA"/>
    <w:rsid w:val="00004673"/>
    <w:rsid w:val="00023D99"/>
    <w:rsid w:val="00024878"/>
    <w:rsid w:val="0003345D"/>
    <w:rsid w:val="00036419"/>
    <w:rsid w:val="00041D7F"/>
    <w:rsid w:val="00042359"/>
    <w:rsid w:val="000452AF"/>
    <w:rsid w:val="0005057E"/>
    <w:rsid w:val="0005391B"/>
    <w:rsid w:val="00060606"/>
    <w:rsid w:val="0006295B"/>
    <w:rsid w:val="0007297B"/>
    <w:rsid w:val="000730EC"/>
    <w:rsid w:val="0008058B"/>
    <w:rsid w:val="00081EF8"/>
    <w:rsid w:val="00086BBB"/>
    <w:rsid w:val="0009288D"/>
    <w:rsid w:val="00094B9D"/>
    <w:rsid w:val="000A017E"/>
    <w:rsid w:val="000A0EF6"/>
    <w:rsid w:val="000A35F6"/>
    <w:rsid w:val="000A3EEE"/>
    <w:rsid w:val="000A44CB"/>
    <w:rsid w:val="000A4DD1"/>
    <w:rsid w:val="000A7BEB"/>
    <w:rsid w:val="000A7E22"/>
    <w:rsid w:val="000C0C10"/>
    <w:rsid w:val="000C6187"/>
    <w:rsid w:val="000D3D7B"/>
    <w:rsid w:val="000D4C7E"/>
    <w:rsid w:val="000E11E8"/>
    <w:rsid w:val="000E12C2"/>
    <w:rsid w:val="000E6CD3"/>
    <w:rsid w:val="000F09CE"/>
    <w:rsid w:val="000F2199"/>
    <w:rsid w:val="000F4F58"/>
    <w:rsid w:val="000F5562"/>
    <w:rsid w:val="001172F5"/>
    <w:rsid w:val="00117BB9"/>
    <w:rsid w:val="001227DD"/>
    <w:rsid w:val="001257B6"/>
    <w:rsid w:val="00127337"/>
    <w:rsid w:val="0013056C"/>
    <w:rsid w:val="00136EB3"/>
    <w:rsid w:val="00141D5F"/>
    <w:rsid w:val="00144BC2"/>
    <w:rsid w:val="00154171"/>
    <w:rsid w:val="00154704"/>
    <w:rsid w:val="001601CC"/>
    <w:rsid w:val="0016304D"/>
    <w:rsid w:val="00180BB9"/>
    <w:rsid w:val="00181A7E"/>
    <w:rsid w:val="00184590"/>
    <w:rsid w:val="00185C9A"/>
    <w:rsid w:val="00186FF3"/>
    <w:rsid w:val="00191762"/>
    <w:rsid w:val="001946FD"/>
    <w:rsid w:val="00194A94"/>
    <w:rsid w:val="00195444"/>
    <w:rsid w:val="00197176"/>
    <w:rsid w:val="00197F7D"/>
    <w:rsid w:val="00197FD0"/>
    <w:rsid w:val="001A032B"/>
    <w:rsid w:val="001A07C5"/>
    <w:rsid w:val="001A43AF"/>
    <w:rsid w:val="001B5CD4"/>
    <w:rsid w:val="001B6AE5"/>
    <w:rsid w:val="001B6BCD"/>
    <w:rsid w:val="001C1B1D"/>
    <w:rsid w:val="001C388B"/>
    <w:rsid w:val="001C496C"/>
    <w:rsid w:val="001C50C9"/>
    <w:rsid w:val="001C7882"/>
    <w:rsid w:val="001E36BA"/>
    <w:rsid w:val="001E4F18"/>
    <w:rsid w:val="001E6BF0"/>
    <w:rsid w:val="001F2B63"/>
    <w:rsid w:val="001F3BEA"/>
    <w:rsid w:val="001F42A2"/>
    <w:rsid w:val="001F5398"/>
    <w:rsid w:val="001F6316"/>
    <w:rsid w:val="001F67FD"/>
    <w:rsid w:val="00200E95"/>
    <w:rsid w:val="00211FEE"/>
    <w:rsid w:val="00214D15"/>
    <w:rsid w:val="00222333"/>
    <w:rsid w:val="0023590A"/>
    <w:rsid w:val="00235CF8"/>
    <w:rsid w:val="002371CD"/>
    <w:rsid w:val="002402D0"/>
    <w:rsid w:val="002406F0"/>
    <w:rsid w:val="002436AD"/>
    <w:rsid w:val="00243CCD"/>
    <w:rsid w:val="002570A7"/>
    <w:rsid w:val="00267E4F"/>
    <w:rsid w:val="00272204"/>
    <w:rsid w:val="002739E2"/>
    <w:rsid w:val="00297830"/>
    <w:rsid w:val="002A3221"/>
    <w:rsid w:val="002B2244"/>
    <w:rsid w:val="002B44A4"/>
    <w:rsid w:val="002B7572"/>
    <w:rsid w:val="002C3CC3"/>
    <w:rsid w:val="002C690D"/>
    <w:rsid w:val="002D6426"/>
    <w:rsid w:val="002E68C6"/>
    <w:rsid w:val="002E7086"/>
    <w:rsid w:val="002E7677"/>
    <w:rsid w:val="002F5506"/>
    <w:rsid w:val="00305D9F"/>
    <w:rsid w:val="00312F6B"/>
    <w:rsid w:val="003133D1"/>
    <w:rsid w:val="00313B78"/>
    <w:rsid w:val="00314F87"/>
    <w:rsid w:val="0031638D"/>
    <w:rsid w:val="003167DB"/>
    <w:rsid w:val="003173B4"/>
    <w:rsid w:val="00317EBC"/>
    <w:rsid w:val="00332943"/>
    <w:rsid w:val="00332C86"/>
    <w:rsid w:val="00335B86"/>
    <w:rsid w:val="0033731B"/>
    <w:rsid w:val="00343196"/>
    <w:rsid w:val="00343E96"/>
    <w:rsid w:val="00344874"/>
    <w:rsid w:val="00351073"/>
    <w:rsid w:val="00356DD6"/>
    <w:rsid w:val="00360A37"/>
    <w:rsid w:val="003632D9"/>
    <w:rsid w:val="00366A24"/>
    <w:rsid w:val="00367552"/>
    <w:rsid w:val="0037570D"/>
    <w:rsid w:val="0037796D"/>
    <w:rsid w:val="00380A67"/>
    <w:rsid w:val="003839E3"/>
    <w:rsid w:val="003869AD"/>
    <w:rsid w:val="00392182"/>
    <w:rsid w:val="0039367C"/>
    <w:rsid w:val="00397307"/>
    <w:rsid w:val="00397E4F"/>
    <w:rsid w:val="003A7806"/>
    <w:rsid w:val="003B15C1"/>
    <w:rsid w:val="003B41FF"/>
    <w:rsid w:val="003C0A55"/>
    <w:rsid w:val="003C13F9"/>
    <w:rsid w:val="003C21C7"/>
    <w:rsid w:val="003C409E"/>
    <w:rsid w:val="003C5779"/>
    <w:rsid w:val="003C6A7A"/>
    <w:rsid w:val="003D2DB2"/>
    <w:rsid w:val="003D3DFB"/>
    <w:rsid w:val="003E38B6"/>
    <w:rsid w:val="003E5A06"/>
    <w:rsid w:val="003F5DFB"/>
    <w:rsid w:val="00400882"/>
    <w:rsid w:val="00401F0B"/>
    <w:rsid w:val="004143AF"/>
    <w:rsid w:val="00430881"/>
    <w:rsid w:val="004314C1"/>
    <w:rsid w:val="00444248"/>
    <w:rsid w:val="004470BA"/>
    <w:rsid w:val="00452138"/>
    <w:rsid w:val="00455CA0"/>
    <w:rsid w:val="00457661"/>
    <w:rsid w:val="00457A82"/>
    <w:rsid w:val="00460DA9"/>
    <w:rsid w:val="0046232B"/>
    <w:rsid w:val="0046515C"/>
    <w:rsid w:val="00473E78"/>
    <w:rsid w:val="004757F4"/>
    <w:rsid w:val="00476C4B"/>
    <w:rsid w:val="00484BB6"/>
    <w:rsid w:val="00486CC1"/>
    <w:rsid w:val="00490BE1"/>
    <w:rsid w:val="00492B2B"/>
    <w:rsid w:val="00494687"/>
    <w:rsid w:val="004951F3"/>
    <w:rsid w:val="004955A9"/>
    <w:rsid w:val="00496711"/>
    <w:rsid w:val="004B461A"/>
    <w:rsid w:val="004B701D"/>
    <w:rsid w:val="004B7AC0"/>
    <w:rsid w:val="004C193F"/>
    <w:rsid w:val="004C486D"/>
    <w:rsid w:val="004C63B9"/>
    <w:rsid w:val="004C7336"/>
    <w:rsid w:val="004E3F39"/>
    <w:rsid w:val="004E7A99"/>
    <w:rsid w:val="004E7C5D"/>
    <w:rsid w:val="004F39E2"/>
    <w:rsid w:val="004F58C7"/>
    <w:rsid w:val="004F7FE3"/>
    <w:rsid w:val="00501769"/>
    <w:rsid w:val="00511500"/>
    <w:rsid w:val="00511C30"/>
    <w:rsid w:val="00514057"/>
    <w:rsid w:val="0051466E"/>
    <w:rsid w:val="00514F40"/>
    <w:rsid w:val="00517605"/>
    <w:rsid w:val="00521E89"/>
    <w:rsid w:val="0052797B"/>
    <w:rsid w:val="00527A98"/>
    <w:rsid w:val="00530540"/>
    <w:rsid w:val="00531889"/>
    <w:rsid w:val="0053548C"/>
    <w:rsid w:val="00535F25"/>
    <w:rsid w:val="0053639F"/>
    <w:rsid w:val="005367B5"/>
    <w:rsid w:val="005415CA"/>
    <w:rsid w:val="00545715"/>
    <w:rsid w:val="0055214C"/>
    <w:rsid w:val="00555314"/>
    <w:rsid w:val="00572123"/>
    <w:rsid w:val="005827DD"/>
    <w:rsid w:val="00593DD4"/>
    <w:rsid w:val="00594635"/>
    <w:rsid w:val="005A3ADA"/>
    <w:rsid w:val="005A6352"/>
    <w:rsid w:val="005C3A80"/>
    <w:rsid w:val="005C674C"/>
    <w:rsid w:val="005C75B2"/>
    <w:rsid w:val="005D575A"/>
    <w:rsid w:val="005D7FB5"/>
    <w:rsid w:val="005F3ABA"/>
    <w:rsid w:val="006017BB"/>
    <w:rsid w:val="00603814"/>
    <w:rsid w:val="0060508C"/>
    <w:rsid w:val="006220B0"/>
    <w:rsid w:val="00622A2D"/>
    <w:rsid w:val="006256F1"/>
    <w:rsid w:val="00625A04"/>
    <w:rsid w:val="00641949"/>
    <w:rsid w:val="00641C53"/>
    <w:rsid w:val="00647D8D"/>
    <w:rsid w:val="00662B3B"/>
    <w:rsid w:val="00670A39"/>
    <w:rsid w:val="006742E3"/>
    <w:rsid w:val="0067559A"/>
    <w:rsid w:val="00675DF7"/>
    <w:rsid w:val="00680CBA"/>
    <w:rsid w:val="00691B3C"/>
    <w:rsid w:val="006A0F26"/>
    <w:rsid w:val="006A1119"/>
    <w:rsid w:val="006A13ED"/>
    <w:rsid w:val="006A4982"/>
    <w:rsid w:val="006C3642"/>
    <w:rsid w:val="006E4A76"/>
    <w:rsid w:val="006E61FC"/>
    <w:rsid w:val="006F3571"/>
    <w:rsid w:val="0070069F"/>
    <w:rsid w:val="00700B7B"/>
    <w:rsid w:val="00703EF9"/>
    <w:rsid w:val="007171FB"/>
    <w:rsid w:val="007248BF"/>
    <w:rsid w:val="00724A84"/>
    <w:rsid w:val="00731A5C"/>
    <w:rsid w:val="00732A0A"/>
    <w:rsid w:val="00736B78"/>
    <w:rsid w:val="00741025"/>
    <w:rsid w:val="007479C4"/>
    <w:rsid w:val="00750D77"/>
    <w:rsid w:val="00751CCC"/>
    <w:rsid w:val="00752C74"/>
    <w:rsid w:val="00756AAF"/>
    <w:rsid w:val="00762F0F"/>
    <w:rsid w:val="0077519B"/>
    <w:rsid w:val="00777A5A"/>
    <w:rsid w:val="00786996"/>
    <w:rsid w:val="00791883"/>
    <w:rsid w:val="007955D1"/>
    <w:rsid w:val="00795BD5"/>
    <w:rsid w:val="007A2EEC"/>
    <w:rsid w:val="007A6851"/>
    <w:rsid w:val="007C19FD"/>
    <w:rsid w:val="007C1D99"/>
    <w:rsid w:val="007C2791"/>
    <w:rsid w:val="007D2CCF"/>
    <w:rsid w:val="007D359B"/>
    <w:rsid w:val="007D4C38"/>
    <w:rsid w:val="007D5B0D"/>
    <w:rsid w:val="007E4E01"/>
    <w:rsid w:val="007E5DC4"/>
    <w:rsid w:val="007F4752"/>
    <w:rsid w:val="007F4B1B"/>
    <w:rsid w:val="008034C0"/>
    <w:rsid w:val="00804D53"/>
    <w:rsid w:val="00805FF5"/>
    <w:rsid w:val="008107C1"/>
    <w:rsid w:val="0081247E"/>
    <w:rsid w:val="00814D65"/>
    <w:rsid w:val="008212D5"/>
    <w:rsid w:val="008248CE"/>
    <w:rsid w:val="00827238"/>
    <w:rsid w:val="00833FD6"/>
    <w:rsid w:val="00845CFB"/>
    <w:rsid w:val="00847E64"/>
    <w:rsid w:val="00882C1C"/>
    <w:rsid w:val="00883B86"/>
    <w:rsid w:val="008842CD"/>
    <w:rsid w:val="008843CC"/>
    <w:rsid w:val="008900C4"/>
    <w:rsid w:val="008915AD"/>
    <w:rsid w:val="00891D53"/>
    <w:rsid w:val="00892447"/>
    <w:rsid w:val="0089303D"/>
    <w:rsid w:val="00894559"/>
    <w:rsid w:val="008A206A"/>
    <w:rsid w:val="008A2C45"/>
    <w:rsid w:val="008A4322"/>
    <w:rsid w:val="008A66EA"/>
    <w:rsid w:val="008B1679"/>
    <w:rsid w:val="008B1B0C"/>
    <w:rsid w:val="008B3091"/>
    <w:rsid w:val="008B3457"/>
    <w:rsid w:val="008C38F0"/>
    <w:rsid w:val="008C5E45"/>
    <w:rsid w:val="008D2329"/>
    <w:rsid w:val="008D5BC6"/>
    <w:rsid w:val="008D5E1C"/>
    <w:rsid w:val="008D5E24"/>
    <w:rsid w:val="008D72EE"/>
    <w:rsid w:val="008E0208"/>
    <w:rsid w:val="008E58B1"/>
    <w:rsid w:val="008E7248"/>
    <w:rsid w:val="008F18AA"/>
    <w:rsid w:val="008F43AF"/>
    <w:rsid w:val="008F4BFB"/>
    <w:rsid w:val="008F520D"/>
    <w:rsid w:val="00902E0B"/>
    <w:rsid w:val="00910A57"/>
    <w:rsid w:val="00910ACC"/>
    <w:rsid w:val="00910B6F"/>
    <w:rsid w:val="00915AEE"/>
    <w:rsid w:val="00917147"/>
    <w:rsid w:val="009362F7"/>
    <w:rsid w:val="00936BE7"/>
    <w:rsid w:val="009407A6"/>
    <w:rsid w:val="009411BB"/>
    <w:rsid w:val="00943326"/>
    <w:rsid w:val="0094436A"/>
    <w:rsid w:val="0094755B"/>
    <w:rsid w:val="009506E7"/>
    <w:rsid w:val="00953B67"/>
    <w:rsid w:val="00956745"/>
    <w:rsid w:val="00961955"/>
    <w:rsid w:val="00965FA8"/>
    <w:rsid w:val="00971760"/>
    <w:rsid w:val="00975D81"/>
    <w:rsid w:val="00977D3F"/>
    <w:rsid w:val="00981A91"/>
    <w:rsid w:val="00982E21"/>
    <w:rsid w:val="009850FD"/>
    <w:rsid w:val="00990039"/>
    <w:rsid w:val="009903B6"/>
    <w:rsid w:val="00990BF0"/>
    <w:rsid w:val="00995F4B"/>
    <w:rsid w:val="009A5591"/>
    <w:rsid w:val="009B3241"/>
    <w:rsid w:val="009C268C"/>
    <w:rsid w:val="009D4B48"/>
    <w:rsid w:val="009D5DFA"/>
    <w:rsid w:val="009D7A62"/>
    <w:rsid w:val="009E0132"/>
    <w:rsid w:val="009E02D9"/>
    <w:rsid w:val="009E173E"/>
    <w:rsid w:val="009E1FCF"/>
    <w:rsid w:val="009F101B"/>
    <w:rsid w:val="009F3076"/>
    <w:rsid w:val="009F43E0"/>
    <w:rsid w:val="009F6569"/>
    <w:rsid w:val="00A01302"/>
    <w:rsid w:val="00A027BC"/>
    <w:rsid w:val="00A05EB9"/>
    <w:rsid w:val="00A121BF"/>
    <w:rsid w:val="00A12834"/>
    <w:rsid w:val="00A15DF6"/>
    <w:rsid w:val="00A16872"/>
    <w:rsid w:val="00A23784"/>
    <w:rsid w:val="00A260A0"/>
    <w:rsid w:val="00A27074"/>
    <w:rsid w:val="00A35262"/>
    <w:rsid w:val="00A37761"/>
    <w:rsid w:val="00A436E8"/>
    <w:rsid w:val="00A446AD"/>
    <w:rsid w:val="00A52962"/>
    <w:rsid w:val="00A52B59"/>
    <w:rsid w:val="00A5619C"/>
    <w:rsid w:val="00A60B25"/>
    <w:rsid w:val="00A611F0"/>
    <w:rsid w:val="00A619E6"/>
    <w:rsid w:val="00A649FE"/>
    <w:rsid w:val="00A92442"/>
    <w:rsid w:val="00A960AB"/>
    <w:rsid w:val="00A96E30"/>
    <w:rsid w:val="00AB1C2D"/>
    <w:rsid w:val="00AC0A36"/>
    <w:rsid w:val="00AC1F4D"/>
    <w:rsid w:val="00AC48FD"/>
    <w:rsid w:val="00AD1605"/>
    <w:rsid w:val="00AE1C5F"/>
    <w:rsid w:val="00AE7DB5"/>
    <w:rsid w:val="00AF12DB"/>
    <w:rsid w:val="00B1701C"/>
    <w:rsid w:val="00B17627"/>
    <w:rsid w:val="00B26BFB"/>
    <w:rsid w:val="00B3421A"/>
    <w:rsid w:val="00B3545B"/>
    <w:rsid w:val="00B35967"/>
    <w:rsid w:val="00B37749"/>
    <w:rsid w:val="00B40BD5"/>
    <w:rsid w:val="00B40C58"/>
    <w:rsid w:val="00B4612A"/>
    <w:rsid w:val="00B4698B"/>
    <w:rsid w:val="00B46D6D"/>
    <w:rsid w:val="00B46EC2"/>
    <w:rsid w:val="00B63ABE"/>
    <w:rsid w:val="00B64DBE"/>
    <w:rsid w:val="00B64F2E"/>
    <w:rsid w:val="00B7616B"/>
    <w:rsid w:val="00B76E5C"/>
    <w:rsid w:val="00B827D4"/>
    <w:rsid w:val="00B879FD"/>
    <w:rsid w:val="00B90845"/>
    <w:rsid w:val="00BB193A"/>
    <w:rsid w:val="00BB2082"/>
    <w:rsid w:val="00BB5D1A"/>
    <w:rsid w:val="00BC1DE9"/>
    <w:rsid w:val="00BD2046"/>
    <w:rsid w:val="00BE2432"/>
    <w:rsid w:val="00BF07A8"/>
    <w:rsid w:val="00BF194C"/>
    <w:rsid w:val="00BF2030"/>
    <w:rsid w:val="00BF3FAD"/>
    <w:rsid w:val="00BF45AB"/>
    <w:rsid w:val="00BF661D"/>
    <w:rsid w:val="00C0050A"/>
    <w:rsid w:val="00C0374E"/>
    <w:rsid w:val="00C03A82"/>
    <w:rsid w:val="00C06213"/>
    <w:rsid w:val="00C17467"/>
    <w:rsid w:val="00C2065A"/>
    <w:rsid w:val="00C22A4C"/>
    <w:rsid w:val="00C23E7C"/>
    <w:rsid w:val="00C24FEE"/>
    <w:rsid w:val="00C3270A"/>
    <w:rsid w:val="00C32E72"/>
    <w:rsid w:val="00C37AE7"/>
    <w:rsid w:val="00C41B19"/>
    <w:rsid w:val="00C41EB2"/>
    <w:rsid w:val="00C41F36"/>
    <w:rsid w:val="00C467EB"/>
    <w:rsid w:val="00C5428C"/>
    <w:rsid w:val="00C550C6"/>
    <w:rsid w:val="00C60133"/>
    <w:rsid w:val="00C60BE5"/>
    <w:rsid w:val="00C61BC7"/>
    <w:rsid w:val="00C623E7"/>
    <w:rsid w:val="00C714BE"/>
    <w:rsid w:val="00C74BFD"/>
    <w:rsid w:val="00C77EF6"/>
    <w:rsid w:val="00CA1A4D"/>
    <w:rsid w:val="00CA54A4"/>
    <w:rsid w:val="00CB4B25"/>
    <w:rsid w:val="00CC524B"/>
    <w:rsid w:val="00CC57B9"/>
    <w:rsid w:val="00CC695B"/>
    <w:rsid w:val="00CD1F8A"/>
    <w:rsid w:val="00CD300B"/>
    <w:rsid w:val="00CE4EF5"/>
    <w:rsid w:val="00CE6AA4"/>
    <w:rsid w:val="00D02A5D"/>
    <w:rsid w:val="00D0324F"/>
    <w:rsid w:val="00D050E2"/>
    <w:rsid w:val="00D073A6"/>
    <w:rsid w:val="00D1426A"/>
    <w:rsid w:val="00D15F59"/>
    <w:rsid w:val="00D20F73"/>
    <w:rsid w:val="00D32EF2"/>
    <w:rsid w:val="00D36013"/>
    <w:rsid w:val="00D45741"/>
    <w:rsid w:val="00D610A3"/>
    <w:rsid w:val="00D64332"/>
    <w:rsid w:val="00D658D3"/>
    <w:rsid w:val="00D742A9"/>
    <w:rsid w:val="00D82237"/>
    <w:rsid w:val="00D9649A"/>
    <w:rsid w:val="00D96B92"/>
    <w:rsid w:val="00D96FEA"/>
    <w:rsid w:val="00DA2084"/>
    <w:rsid w:val="00DA6E08"/>
    <w:rsid w:val="00DB3111"/>
    <w:rsid w:val="00DC1C63"/>
    <w:rsid w:val="00DD02A8"/>
    <w:rsid w:val="00DD3429"/>
    <w:rsid w:val="00DD4C6F"/>
    <w:rsid w:val="00DE1294"/>
    <w:rsid w:val="00DE3D26"/>
    <w:rsid w:val="00DE6F64"/>
    <w:rsid w:val="00DE7B24"/>
    <w:rsid w:val="00DF281F"/>
    <w:rsid w:val="00DF3178"/>
    <w:rsid w:val="00DF50BF"/>
    <w:rsid w:val="00DF5D61"/>
    <w:rsid w:val="00E01154"/>
    <w:rsid w:val="00E137F8"/>
    <w:rsid w:val="00E14BA5"/>
    <w:rsid w:val="00E170B4"/>
    <w:rsid w:val="00E21464"/>
    <w:rsid w:val="00E2460E"/>
    <w:rsid w:val="00E26870"/>
    <w:rsid w:val="00E310D8"/>
    <w:rsid w:val="00E32A06"/>
    <w:rsid w:val="00E32FCD"/>
    <w:rsid w:val="00E34C70"/>
    <w:rsid w:val="00E3791C"/>
    <w:rsid w:val="00E438C3"/>
    <w:rsid w:val="00E44D0A"/>
    <w:rsid w:val="00E46864"/>
    <w:rsid w:val="00E51A33"/>
    <w:rsid w:val="00E520C6"/>
    <w:rsid w:val="00E56A7B"/>
    <w:rsid w:val="00E56D83"/>
    <w:rsid w:val="00E61615"/>
    <w:rsid w:val="00E728D3"/>
    <w:rsid w:val="00E74827"/>
    <w:rsid w:val="00E749E8"/>
    <w:rsid w:val="00E755C3"/>
    <w:rsid w:val="00E81F3D"/>
    <w:rsid w:val="00E85DDA"/>
    <w:rsid w:val="00E961C1"/>
    <w:rsid w:val="00EC3BAE"/>
    <w:rsid w:val="00EC4179"/>
    <w:rsid w:val="00EE0587"/>
    <w:rsid w:val="00EE12CE"/>
    <w:rsid w:val="00EE308A"/>
    <w:rsid w:val="00EE3251"/>
    <w:rsid w:val="00EE63DE"/>
    <w:rsid w:val="00EE7364"/>
    <w:rsid w:val="00EF1517"/>
    <w:rsid w:val="00EF25B5"/>
    <w:rsid w:val="00F01722"/>
    <w:rsid w:val="00F07F89"/>
    <w:rsid w:val="00F10905"/>
    <w:rsid w:val="00F11BD2"/>
    <w:rsid w:val="00F14501"/>
    <w:rsid w:val="00F15700"/>
    <w:rsid w:val="00F15D7C"/>
    <w:rsid w:val="00F20118"/>
    <w:rsid w:val="00F31C5B"/>
    <w:rsid w:val="00F35C1A"/>
    <w:rsid w:val="00F363DB"/>
    <w:rsid w:val="00F371EF"/>
    <w:rsid w:val="00F402D9"/>
    <w:rsid w:val="00F44A5A"/>
    <w:rsid w:val="00F52050"/>
    <w:rsid w:val="00F60C94"/>
    <w:rsid w:val="00F61869"/>
    <w:rsid w:val="00F65642"/>
    <w:rsid w:val="00F66787"/>
    <w:rsid w:val="00F879D2"/>
    <w:rsid w:val="00FB14E2"/>
    <w:rsid w:val="00FB25E2"/>
    <w:rsid w:val="00FB2CA9"/>
    <w:rsid w:val="00FB3652"/>
    <w:rsid w:val="00FE4C5A"/>
    <w:rsid w:val="00FE6107"/>
    <w:rsid w:val="00FE6ED7"/>
    <w:rsid w:val="00FF0F31"/>
    <w:rsid w:val="00FF23C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DA9532"/>
  <w15:docId w15:val="{E1FCD193-0253-4884-8058-6A504062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paragraph" w:styleId="Paragraphedeliste">
    <w:name w:val="List Paragraph"/>
    <w:basedOn w:val="Normal"/>
    <w:uiPriority w:val="72"/>
    <w:rsid w:val="001257B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B1762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714B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7E9136-3BAA-4B76-B351-7C9A9D21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0</TotalTime>
  <Pages>5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</vt:lpstr>
    </vt:vector>
  </TitlesOfParts>
  <Company>Rectorat de Versailles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</dc:title>
  <dc:creator>big boss</dc:creator>
  <cp:lastModifiedBy>big boss</cp:lastModifiedBy>
  <cp:revision>2</cp:revision>
  <cp:lastPrinted>2019-12-10T16:33:00Z</cp:lastPrinted>
  <dcterms:created xsi:type="dcterms:W3CDTF">2023-03-25T21:32:00Z</dcterms:created>
  <dcterms:modified xsi:type="dcterms:W3CDTF">2023-03-25T21:32:00Z</dcterms:modified>
</cp:coreProperties>
</file>