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F210" w14:textId="77777777" w:rsidR="00BF08FC" w:rsidRDefault="00000000">
      <w:pPr>
        <w:spacing w:after="2" w:line="261" w:lineRule="auto"/>
        <w:ind w:left="290" w:right="285" w:hanging="10"/>
        <w:jc w:val="center"/>
      </w:pPr>
      <w:r>
        <w:rPr>
          <w:rFonts w:ascii="Arial" w:eastAsia="Arial" w:hAnsi="Arial" w:cs="Arial"/>
          <w:b/>
          <w:sz w:val="24"/>
        </w:rPr>
        <w:t xml:space="preserve">BACCALAURÉAT GÉNÉRAL </w:t>
      </w:r>
    </w:p>
    <w:p w14:paraId="2EB03664" w14:textId="77777777" w:rsidR="00BF08FC" w:rsidRDefault="00000000">
      <w:pPr>
        <w:spacing w:after="44"/>
        <w:ind w:left="63"/>
        <w:jc w:val="center"/>
      </w:pPr>
      <w:r>
        <w:rPr>
          <w:rFonts w:ascii="Arial" w:eastAsia="Arial" w:hAnsi="Arial" w:cs="Arial"/>
          <w:b/>
          <w:sz w:val="24"/>
        </w:rPr>
        <w:t xml:space="preserve"> </w:t>
      </w:r>
    </w:p>
    <w:p w14:paraId="3923675B" w14:textId="77777777" w:rsidR="00BF08FC" w:rsidRDefault="00000000">
      <w:pPr>
        <w:spacing w:after="2" w:line="261" w:lineRule="auto"/>
        <w:ind w:left="290" w:right="216" w:hanging="10"/>
        <w:jc w:val="center"/>
      </w:pPr>
      <w:r>
        <w:rPr>
          <w:rFonts w:ascii="Arial" w:eastAsia="Arial" w:hAnsi="Arial" w:cs="Arial"/>
          <w:b/>
          <w:sz w:val="24"/>
        </w:rPr>
        <w:t xml:space="preserve">Épreuve pratique de l’enseignement de spécialité physique-chimie Évaluation des Compétences Expérimentales </w:t>
      </w:r>
    </w:p>
    <w:p w14:paraId="1E40DD69" w14:textId="77777777" w:rsidR="00BF08FC" w:rsidRDefault="00000000">
      <w:pPr>
        <w:spacing w:after="43"/>
        <w:ind w:left="58"/>
        <w:jc w:val="center"/>
      </w:pPr>
      <w:r>
        <w:rPr>
          <w:rFonts w:ascii="Arial" w:eastAsia="Arial" w:hAnsi="Arial" w:cs="Arial"/>
        </w:rPr>
        <w:t xml:space="preserve"> </w:t>
      </w:r>
    </w:p>
    <w:p w14:paraId="397AC655" w14:textId="77777777" w:rsidR="00BF08FC" w:rsidRDefault="00000000">
      <w:pPr>
        <w:spacing w:after="8"/>
        <w:ind w:left="10" w:right="5" w:hanging="10"/>
        <w:jc w:val="center"/>
      </w:pPr>
      <w:r>
        <w:rPr>
          <w:rFonts w:ascii="Arial" w:eastAsia="Arial" w:hAnsi="Arial" w:cs="Arial"/>
        </w:rPr>
        <w:t xml:space="preserve">Cette situation d’évaluation fait partie de la banque nationale. </w:t>
      </w:r>
    </w:p>
    <w:p w14:paraId="361785C5" w14:textId="77777777" w:rsidR="00BF08FC" w:rsidRDefault="00000000">
      <w:pPr>
        <w:spacing w:after="4"/>
        <w:ind w:left="58"/>
        <w:jc w:val="center"/>
      </w:pPr>
      <w:r>
        <w:rPr>
          <w:rFonts w:ascii="Arial" w:eastAsia="Arial" w:hAnsi="Arial" w:cs="Arial"/>
        </w:rPr>
        <w:t xml:space="preserve"> </w:t>
      </w:r>
    </w:p>
    <w:p w14:paraId="3F7396B5" w14:textId="77777777" w:rsidR="00BF08FC" w:rsidRDefault="00000000">
      <w:pPr>
        <w:spacing w:after="5"/>
      </w:pPr>
      <w:r>
        <w:rPr>
          <w:rFonts w:ascii="Arial" w:eastAsia="Arial" w:hAnsi="Arial" w:cs="Arial"/>
        </w:rPr>
        <w:t xml:space="preserve"> </w:t>
      </w:r>
    </w:p>
    <w:p w14:paraId="506963D0" w14:textId="77777777" w:rsidR="00BF08FC" w:rsidRDefault="00000000">
      <w:pPr>
        <w:tabs>
          <w:tab w:val="center" w:pos="2682"/>
          <w:tab w:val="center" w:pos="4962"/>
        </w:tabs>
        <w:spacing w:after="8"/>
      </w:pPr>
      <w:r>
        <w:tab/>
      </w:r>
      <w:r>
        <w:rPr>
          <w:rFonts w:ascii="Arial" w:eastAsia="Arial" w:hAnsi="Arial" w:cs="Arial"/>
        </w:rPr>
        <w:t xml:space="preserve">• </w:t>
      </w:r>
      <w:r>
        <w:rPr>
          <w:rFonts w:ascii="Arial" w:eastAsia="Arial" w:hAnsi="Arial" w:cs="Arial"/>
        </w:rPr>
        <w:tab/>
        <w:t>ÉNONCÉ DESTINÉ AU CANDIDAT</w:t>
      </w:r>
      <w:r>
        <w:rPr>
          <w:rFonts w:ascii="Arial" w:eastAsia="Arial" w:hAnsi="Arial" w:cs="Arial"/>
          <w:b/>
        </w:rPr>
        <w:t xml:space="preserve"> </w:t>
      </w:r>
    </w:p>
    <w:p w14:paraId="7626F608" w14:textId="77777777" w:rsidR="00BF08FC" w:rsidRDefault="00000000">
      <w:pPr>
        <w:spacing w:after="0"/>
      </w:pPr>
      <w:r>
        <w:rPr>
          <w:rFonts w:ascii="Arial" w:eastAsia="Arial" w:hAnsi="Arial" w:cs="Arial"/>
        </w:rPr>
        <w:t xml:space="preserve"> </w:t>
      </w:r>
    </w:p>
    <w:tbl>
      <w:tblPr>
        <w:tblStyle w:val="TableGrid"/>
        <w:tblW w:w="9472" w:type="dxa"/>
        <w:tblInd w:w="-55" w:type="dxa"/>
        <w:tblCellMar>
          <w:top w:w="9" w:type="dxa"/>
          <w:left w:w="55" w:type="dxa"/>
          <w:right w:w="115" w:type="dxa"/>
        </w:tblCellMar>
        <w:tblLook w:val="04A0" w:firstRow="1" w:lastRow="0" w:firstColumn="1" w:lastColumn="0" w:noHBand="0" w:noVBand="1"/>
      </w:tblPr>
      <w:tblGrid>
        <w:gridCol w:w="4731"/>
        <w:gridCol w:w="4741"/>
      </w:tblGrid>
      <w:tr w:rsidR="00BF08FC" w14:paraId="68F4B750" w14:textId="77777777">
        <w:trPr>
          <w:trHeight w:val="584"/>
        </w:trPr>
        <w:tc>
          <w:tcPr>
            <w:tcW w:w="4731" w:type="dxa"/>
            <w:tcBorders>
              <w:top w:val="single" w:sz="4" w:space="0" w:color="000000"/>
              <w:left w:val="single" w:sz="4" w:space="0" w:color="000000"/>
              <w:bottom w:val="single" w:sz="4" w:space="0" w:color="000000"/>
              <w:right w:val="single" w:sz="4" w:space="0" w:color="000000"/>
            </w:tcBorders>
          </w:tcPr>
          <w:p w14:paraId="4FB97815" w14:textId="77777777" w:rsidR="00BF08FC" w:rsidRDefault="00000000">
            <w:pPr>
              <w:spacing w:after="9"/>
            </w:pPr>
            <w:r>
              <w:rPr>
                <w:rFonts w:ascii="Arial" w:eastAsia="Arial" w:hAnsi="Arial" w:cs="Arial"/>
              </w:rPr>
              <w:t xml:space="preserve">NOM :  </w:t>
            </w:r>
          </w:p>
          <w:p w14:paraId="19409C1E" w14:textId="77777777" w:rsidR="00BF08FC" w:rsidRDefault="00000000">
            <w:r>
              <w:t xml:space="preserve"> </w:t>
            </w:r>
          </w:p>
        </w:tc>
        <w:tc>
          <w:tcPr>
            <w:tcW w:w="4741" w:type="dxa"/>
            <w:tcBorders>
              <w:top w:val="single" w:sz="4" w:space="0" w:color="000000"/>
              <w:left w:val="single" w:sz="4" w:space="0" w:color="000000"/>
              <w:bottom w:val="single" w:sz="4" w:space="0" w:color="000000"/>
              <w:right w:val="single" w:sz="4" w:space="0" w:color="000000"/>
            </w:tcBorders>
          </w:tcPr>
          <w:p w14:paraId="5EB1E03F" w14:textId="77777777" w:rsidR="00BF08FC" w:rsidRDefault="00000000">
            <w:r>
              <w:rPr>
                <w:rFonts w:ascii="Arial" w:eastAsia="Arial" w:hAnsi="Arial" w:cs="Arial"/>
              </w:rPr>
              <w:t xml:space="preserve">Prénom : </w:t>
            </w:r>
            <w:r>
              <w:t xml:space="preserve"> </w:t>
            </w:r>
          </w:p>
        </w:tc>
      </w:tr>
      <w:tr w:rsidR="00BF08FC" w14:paraId="3E91DC8B" w14:textId="77777777">
        <w:trPr>
          <w:trHeight w:val="583"/>
        </w:trPr>
        <w:tc>
          <w:tcPr>
            <w:tcW w:w="4731" w:type="dxa"/>
            <w:tcBorders>
              <w:top w:val="single" w:sz="4" w:space="0" w:color="000000"/>
              <w:left w:val="single" w:sz="4" w:space="0" w:color="000000"/>
              <w:bottom w:val="single" w:sz="4" w:space="0" w:color="000000"/>
              <w:right w:val="single" w:sz="4" w:space="0" w:color="000000"/>
            </w:tcBorders>
          </w:tcPr>
          <w:p w14:paraId="0F295D85" w14:textId="77777777" w:rsidR="00BF08FC" w:rsidRDefault="00000000">
            <w:pPr>
              <w:spacing w:after="9"/>
            </w:pPr>
            <w:r>
              <w:rPr>
                <w:rFonts w:ascii="Arial" w:eastAsia="Arial" w:hAnsi="Arial" w:cs="Arial"/>
              </w:rPr>
              <w:t xml:space="preserve">Centre d’examen :  </w:t>
            </w:r>
          </w:p>
          <w:p w14:paraId="40F5688B" w14:textId="77777777" w:rsidR="00BF08FC" w:rsidRDefault="00000000">
            <w:r>
              <w:t xml:space="preserve"> </w:t>
            </w:r>
          </w:p>
        </w:tc>
        <w:tc>
          <w:tcPr>
            <w:tcW w:w="4741" w:type="dxa"/>
            <w:tcBorders>
              <w:top w:val="single" w:sz="4" w:space="0" w:color="000000"/>
              <w:left w:val="single" w:sz="4" w:space="0" w:color="000000"/>
              <w:bottom w:val="single" w:sz="4" w:space="0" w:color="000000"/>
              <w:right w:val="single" w:sz="4" w:space="0" w:color="000000"/>
            </w:tcBorders>
          </w:tcPr>
          <w:p w14:paraId="21B8834D" w14:textId="77777777" w:rsidR="00BF08FC" w:rsidRDefault="00000000">
            <w:proofErr w:type="gramStart"/>
            <w:r>
              <w:rPr>
                <w:rFonts w:ascii="Arial" w:eastAsia="Arial" w:hAnsi="Arial" w:cs="Arial"/>
              </w:rPr>
              <w:t>n</w:t>
            </w:r>
            <w:proofErr w:type="gramEnd"/>
            <w:r>
              <w:rPr>
                <w:rFonts w:ascii="Arial" w:eastAsia="Arial" w:hAnsi="Arial" w:cs="Arial"/>
              </w:rPr>
              <w:t xml:space="preserve">° d’inscription : </w:t>
            </w:r>
            <w:r>
              <w:t xml:space="preserve"> </w:t>
            </w:r>
          </w:p>
        </w:tc>
      </w:tr>
    </w:tbl>
    <w:p w14:paraId="7CC6837B" w14:textId="77777777" w:rsidR="00BF08FC" w:rsidRDefault="00000000">
      <w:pPr>
        <w:spacing w:after="19"/>
      </w:pPr>
      <w:r>
        <w:rPr>
          <w:rFonts w:ascii="Arial" w:eastAsia="Arial" w:hAnsi="Arial" w:cs="Arial"/>
        </w:rPr>
        <w:t xml:space="preserve"> </w:t>
      </w:r>
    </w:p>
    <w:p w14:paraId="66AEEE5B" w14:textId="77777777" w:rsidR="00BF08FC" w:rsidRDefault="00000000">
      <w:pPr>
        <w:spacing w:after="4" w:line="269" w:lineRule="auto"/>
        <w:ind w:left="293" w:hanging="10"/>
        <w:jc w:val="both"/>
      </w:pPr>
      <w:r>
        <w:rPr>
          <w:rFonts w:ascii="Arial" w:eastAsia="Arial" w:hAnsi="Arial" w:cs="Arial"/>
        </w:rPr>
        <w:t xml:space="preserve">Cette situation d’évaluation comporte </w:t>
      </w:r>
      <w:r>
        <w:rPr>
          <w:rFonts w:ascii="Arial" w:eastAsia="Arial" w:hAnsi="Arial" w:cs="Arial"/>
          <w:b/>
        </w:rPr>
        <w:t xml:space="preserve">quatre </w:t>
      </w:r>
      <w:r>
        <w:rPr>
          <w:rFonts w:ascii="Arial" w:eastAsia="Arial" w:hAnsi="Arial" w:cs="Arial"/>
        </w:rPr>
        <w:t xml:space="preserve">pages sur lesquelles le candidat doit consigner ses réponses. </w:t>
      </w:r>
    </w:p>
    <w:p w14:paraId="5FFB0FD1" w14:textId="77777777" w:rsidR="00BF08FC" w:rsidRDefault="00000000">
      <w:pPr>
        <w:spacing w:after="4" w:line="269" w:lineRule="auto"/>
        <w:ind w:left="293" w:hanging="10"/>
        <w:jc w:val="both"/>
      </w:pPr>
      <w:r>
        <w:rPr>
          <w:rFonts w:ascii="Arial" w:eastAsia="Arial" w:hAnsi="Arial" w:cs="Arial"/>
        </w:rPr>
        <w:t xml:space="preserve">Le candidat doit restituer ce document avant de sortir de la salle d'examen. </w:t>
      </w:r>
    </w:p>
    <w:p w14:paraId="3D9AC14F" w14:textId="77777777" w:rsidR="00BF08FC" w:rsidRDefault="00000000">
      <w:pPr>
        <w:spacing w:after="30"/>
        <w:ind w:left="283"/>
      </w:pPr>
      <w:r>
        <w:rPr>
          <w:rFonts w:ascii="Arial" w:eastAsia="Arial" w:hAnsi="Arial" w:cs="Arial"/>
        </w:rPr>
        <w:t xml:space="preserve"> </w:t>
      </w:r>
    </w:p>
    <w:p w14:paraId="74F6BB41" w14:textId="77777777" w:rsidR="00BF08FC" w:rsidRDefault="00000000">
      <w:pPr>
        <w:spacing w:after="4" w:line="269" w:lineRule="auto"/>
        <w:ind w:left="293" w:right="288" w:hanging="10"/>
        <w:jc w:val="both"/>
      </w:pPr>
      <w:r>
        <w:rPr>
          <w:rFonts w:ascii="Arial" w:eastAsia="Arial" w:hAnsi="Arial" w:cs="Arial"/>
        </w:rPr>
        <w:t xml:space="preserve">Le candidat doit agir en autonomie et faire preuve d’initiative tout au long de l’épreuve. En cas de difficulté, le candidat peut solliciter l’examinateur afin de lui permettre de continuer la tâche. L’examinateur peut intervenir à tout moment, s’il le juge utile. </w:t>
      </w:r>
    </w:p>
    <w:p w14:paraId="387A985C" w14:textId="77777777" w:rsidR="00BF08FC" w:rsidRDefault="00000000">
      <w:pPr>
        <w:spacing w:after="4" w:line="269" w:lineRule="auto"/>
        <w:ind w:left="293" w:hanging="10"/>
        <w:jc w:val="both"/>
      </w:pPr>
      <w:r>
        <w:rPr>
          <w:rFonts w:ascii="Arial" w:eastAsia="Arial" w:hAnsi="Arial" w:cs="Arial"/>
        </w:rPr>
        <w:t xml:space="preserve">L’usage de calculatrice avec mode examen actif est autorisé. L’usage de calculatrice sans mémoire « type collège » est autorisé.  </w:t>
      </w:r>
    </w:p>
    <w:p w14:paraId="5233E30D" w14:textId="77777777" w:rsidR="00BF08FC" w:rsidRDefault="00000000">
      <w:pPr>
        <w:spacing w:after="0"/>
      </w:pPr>
      <w:r>
        <w:rPr>
          <w:rFonts w:ascii="Arial" w:eastAsia="Arial" w:hAnsi="Arial" w:cs="Arial"/>
        </w:rPr>
        <w:t xml:space="preserve"> </w:t>
      </w:r>
    </w:p>
    <w:p w14:paraId="2B9A5D90" w14:textId="77777777" w:rsidR="00BF08FC" w:rsidRDefault="00000000">
      <w:pPr>
        <w:spacing w:after="15"/>
      </w:pPr>
      <w:r>
        <w:rPr>
          <w:noProof/>
        </w:rPr>
        <w:drawing>
          <wp:inline distT="0" distB="0" distL="0" distR="0" wp14:anchorId="7238123A" wp14:editId="6C2028EA">
            <wp:extent cx="833755" cy="216408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
                    <a:stretch>
                      <a:fillRect/>
                    </a:stretch>
                  </pic:blipFill>
                  <pic:spPr>
                    <a:xfrm>
                      <a:off x="0" y="0"/>
                      <a:ext cx="833755" cy="2164080"/>
                    </a:xfrm>
                    <a:prstGeom prst="rect">
                      <a:avLst/>
                    </a:prstGeom>
                  </pic:spPr>
                </pic:pic>
              </a:graphicData>
            </a:graphic>
          </wp:inline>
        </w:drawing>
      </w:r>
      <w:r>
        <w:rPr>
          <w:rFonts w:ascii="Arial" w:eastAsia="Arial" w:hAnsi="Arial" w:cs="Arial"/>
        </w:rPr>
        <w:t xml:space="preserve"> </w:t>
      </w:r>
    </w:p>
    <w:p w14:paraId="5C04301B" w14:textId="77777777" w:rsidR="00BF08FC" w:rsidRDefault="00000000">
      <w:pPr>
        <w:pStyle w:val="Titre1"/>
        <w:ind w:left="-5"/>
      </w:pPr>
      <w:r>
        <w:t>CONTEXTE DE LA SITUATION D’ÉVALUATION</w:t>
      </w:r>
      <w:r>
        <w:rPr>
          <w:u w:val="none"/>
        </w:rPr>
        <w:t xml:space="preserve"> </w:t>
      </w:r>
    </w:p>
    <w:p w14:paraId="27B67100" w14:textId="77777777" w:rsidR="00BF08FC" w:rsidRDefault="00000000">
      <w:pPr>
        <w:spacing w:after="9"/>
      </w:pPr>
      <w:r>
        <w:rPr>
          <w:rFonts w:ascii="Arial" w:eastAsia="Arial" w:hAnsi="Arial" w:cs="Arial"/>
        </w:rPr>
        <w:t xml:space="preserve"> </w:t>
      </w:r>
    </w:p>
    <w:p w14:paraId="1D19C3C6" w14:textId="77777777" w:rsidR="00BF08FC" w:rsidRDefault="00000000">
      <w:pPr>
        <w:spacing w:after="4" w:line="269" w:lineRule="auto"/>
        <w:ind w:left="-5" w:hanging="10"/>
        <w:jc w:val="both"/>
      </w:pPr>
      <w:r>
        <w:rPr>
          <w:rFonts w:ascii="Arial" w:eastAsia="Arial" w:hAnsi="Arial" w:cs="Arial"/>
        </w:rPr>
        <w:t>L’ammoniaque est une solution obtenue en dissolvant du gaz ammoniac NH</w:t>
      </w:r>
      <w:r>
        <w:rPr>
          <w:rFonts w:ascii="Arial" w:eastAsia="Arial" w:hAnsi="Arial" w:cs="Arial"/>
          <w:vertAlign w:val="subscript"/>
        </w:rPr>
        <w:t>3</w:t>
      </w:r>
      <w:r>
        <w:rPr>
          <w:rFonts w:ascii="Arial" w:eastAsia="Arial" w:hAnsi="Arial" w:cs="Arial"/>
        </w:rPr>
        <w:t xml:space="preserve">(g) dans l’eau. Cette solution est utilisée dans de nombreux produits d’entretien. Elle possède des propriétés nettoyantes, dégraissantes et permet également de raviver les couleurs des tissus. </w:t>
      </w:r>
    </w:p>
    <w:p w14:paraId="0078544E" w14:textId="77777777" w:rsidR="00BF08FC" w:rsidRDefault="00000000">
      <w:pPr>
        <w:spacing w:after="0"/>
      </w:pPr>
      <w:r>
        <w:rPr>
          <w:rFonts w:ascii="Arial" w:eastAsia="Arial" w:hAnsi="Arial" w:cs="Arial"/>
        </w:rPr>
        <w:t xml:space="preserve"> </w:t>
      </w:r>
    </w:p>
    <w:p w14:paraId="2346F1DB" w14:textId="77777777" w:rsidR="00BF08FC" w:rsidRDefault="00000000">
      <w:pPr>
        <w:spacing w:after="4" w:line="269" w:lineRule="auto"/>
        <w:ind w:left="-5" w:hanging="10"/>
        <w:jc w:val="both"/>
      </w:pPr>
      <w:r>
        <w:rPr>
          <w:rFonts w:ascii="Arial" w:eastAsia="Arial" w:hAnsi="Arial" w:cs="Arial"/>
        </w:rPr>
        <w:lastRenderedPageBreak/>
        <w:t xml:space="preserve">L’étiquette d’une bouteille d’ammoniaque achetée dans le commerce précise « concentration 13 % » où 13 % correspond au titre massique en ammoniac de la solution commerciale. </w:t>
      </w:r>
    </w:p>
    <w:p w14:paraId="73B916E7" w14:textId="77777777" w:rsidR="00BF08FC" w:rsidRDefault="00000000">
      <w:pPr>
        <w:spacing w:after="4"/>
      </w:pPr>
      <w:r>
        <w:rPr>
          <w:rFonts w:ascii="Arial" w:eastAsia="Arial" w:hAnsi="Arial" w:cs="Arial"/>
        </w:rPr>
        <w:t xml:space="preserve"> </w:t>
      </w:r>
    </w:p>
    <w:p w14:paraId="1EB0980A" w14:textId="77777777" w:rsidR="00BF08FC" w:rsidRDefault="00000000">
      <w:pPr>
        <w:spacing w:after="4"/>
      </w:pPr>
      <w:r>
        <w:rPr>
          <w:rFonts w:ascii="Arial" w:eastAsia="Arial" w:hAnsi="Arial" w:cs="Arial"/>
        </w:rPr>
        <w:t xml:space="preserve"> </w:t>
      </w:r>
    </w:p>
    <w:p w14:paraId="77C57A17" w14:textId="77777777" w:rsidR="00BF08FC" w:rsidRDefault="00000000">
      <w:pPr>
        <w:spacing w:after="4"/>
      </w:pPr>
      <w:r>
        <w:rPr>
          <w:rFonts w:ascii="Arial" w:eastAsia="Arial" w:hAnsi="Arial" w:cs="Arial"/>
        </w:rPr>
        <w:t xml:space="preserve"> </w:t>
      </w:r>
    </w:p>
    <w:p w14:paraId="6DE9C8FA" w14:textId="77777777" w:rsidR="00BF08FC" w:rsidRDefault="00000000">
      <w:pPr>
        <w:spacing w:after="4"/>
      </w:pPr>
      <w:r>
        <w:rPr>
          <w:rFonts w:ascii="Arial" w:eastAsia="Arial" w:hAnsi="Arial" w:cs="Arial"/>
        </w:rPr>
        <w:t xml:space="preserve"> </w:t>
      </w:r>
    </w:p>
    <w:p w14:paraId="3CD00C24" w14:textId="77777777" w:rsidR="00BF08FC" w:rsidRDefault="00000000">
      <w:pPr>
        <w:spacing w:after="4"/>
      </w:pPr>
      <w:r>
        <w:rPr>
          <w:rFonts w:ascii="Arial" w:eastAsia="Arial" w:hAnsi="Arial" w:cs="Arial"/>
        </w:rPr>
        <w:t xml:space="preserve"> </w:t>
      </w:r>
    </w:p>
    <w:p w14:paraId="146E9B85" w14:textId="77777777" w:rsidR="00BF08FC" w:rsidRDefault="00000000">
      <w:pPr>
        <w:spacing w:after="4"/>
      </w:pPr>
      <w:r>
        <w:rPr>
          <w:rFonts w:ascii="Arial" w:eastAsia="Arial" w:hAnsi="Arial" w:cs="Arial"/>
        </w:rPr>
        <w:t xml:space="preserve"> </w:t>
      </w:r>
    </w:p>
    <w:p w14:paraId="7250FA01" w14:textId="77777777" w:rsidR="00BF08FC" w:rsidRDefault="00000000">
      <w:pPr>
        <w:spacing w:after="23"/>
      </w:pPr>
      <w:r>
        <w:rPr>
          <w:rFonts w:ascii="Arial" w:eastAsia="Arial" w:hAnsi="Arial" w:cs="Arial"/>
        </w:rPr>
        <w:t xml:space="preserve"> </w:t>
      </w:r>
    </w:p>
    <w:p w14:paraId="2793FD83" w14:textId="77777777" w:rsidR="00BF08FC" w:rsidRDefault="00000000">
      <w:pPr>
        <w:spacing w:after="0" w:line="263" w:lineRule="auto"/>
      </w:pPr>
      <w:r>
        <w:rPr>
          <w:rFonts w:ascii="Arial" w:eastAsia="Arial" w:hAnsi="Arial" w:cs="Arial"/>
          <w:b/>
          <w:i/>
          <w:sz w:val="24"/>
        </w:rPr>
        <w:t xml:space="preserve">Le but de cette épreuve est de déterminer le titre massique en ammoniac de cette solution commerciale et de le comparer à la valeur indiquée par le fabricant.  </w:t>
      </w:r>
    </w:p>
    <w:p w14:paraId="73715BE2" w14:textId="77777777" w:rsidR="00BF08FC" w:rsidRDefault="00000000">
      <w:pPr>
        <w:spacing w:after="22"/>
      </w:pPr>
      <w:r>
        <w:rPr>
          <w:rFonts w:ascii="Arial" w:eastAsia="Arial" w:hAnsi="Arial" w:cs="Arial"/>
        </w:rPr>
        <w:t xml:space="preserve"> </w:t>
      </w:r>
    </w:p>
    <w:p w14:paraId="5EDEF060" w14:textId="77777777" w:rsidR="00BF08FC" w:rsidRDefault="00000000">
      <w:pPr>
        <w:spacing w:after="7"/>
      </w:pPr>
      <w:r>
        <w:rPr>
          <w:rFonts w:ascii="Arial" w:eastAsia="Arial" w:hAnsi="Arial" w:cs="Arial"/>
          <w:b/>
          <w:sz w:val="24"/>
        </w:rPr>
        <w:t xml:space="preserve"> </w:t>
      </w:r>
    </w:p>
    <w:p w14:paraId="29B875B5" w14:textId="77777777" w:rsidR="00BF08FC" w:rsidRDefault="00000000">
      <w:pPr>
        <w:spacing w:after="0"/>
      </w:pPr>
      <w:r>
        <w:rPr>
          <w:rFonts w:ascii="Arial" w:eastAsia="Arial" w:hAnsi="Arial" w:cs="Arial"/>
          <w:b/>
          <w:sz w:val="24"/>
        </w:rPr>
        <w:t xml:space="preserve">  </w:t>
      </w:r>
    </w:p>
    <w:p w14:paraId="24886AA3" w14:textId="77777777" w:rsidR="00BF08FC" w:rsidRDefault="00000000">
      <w:pPr>
        <w:spacing w:after="0"/>
      </w:pPr>
      <w:r>
        <w:rPr>
          <w:rFonts w:ascii="Arial" w:eastAsia="Arial" w:hAnsi="Arial" w:cs="Arial"/>
          <w:b/>
          <w:sz w:val="24"/>
        </w:rPr>
        <w:t xml:space="preserve"> </w:t>
      </w:r>
    </w:p>
    <w:p w14:paraId="206FA670" w14:textId="77777777" w:rsidR="00BF08FC" w:rsidRDefault="00000000">
      <w:pPr>
        <w:spacing w:after="0"/>
        <w:ind w:left="-5" w:hanging="10"/>
      </w:pPr>
      <w:r>
        <w:rPr>
          <w:rFonts w:ascii="Arial" w:eastAsia="Arial" w:hAnsi="Arial" w:cs="Arial"/>
          <w:b/>
          <w:sz w:val="24"/>
          <w:u w:val="single" w:color="000000"/>
        </w:rPr>
        <w:t>INFORMATIONS MISES À DISPOSITION DU CANDIDAT</w:t>
      </w:r>
      <w:r>
        <w:rPr>
          <w:rFonts w:ascii="Arial" w:eastAsia="Arial" w:hAnsi="Arial" w:cs="Arial"/>
          <w:b/>
          <w:sz w:val="24"/>
        </w:rPr>
        <w:t xml:space="preserve"> </w:t>
      </w:r>
    </w:p>
    <w:p w14:paraId="7650EB81" w14:textId="77777777" w:rsidR="00BF08FC" w:rsidRDefault="00000000">
      <w:pPr>
        <w:spacing w:after="23"/>
      </w:pPr>
      <w:r>
        <w:rPr>
          <w:rFonts w:ascii="Arial" w:eastAsia="Arial" w:hAnsi="Arial" w:cs="Arial"/>
        </w:rPr>
        <w:t xml:space="preserve"> </w:t>
      </w:r>
    </w:p>
    <w:p w14:paraId="1967A562" w14:textId="77777777" w:rsidR="00BF08FC" w:rsidRDefault="00000000">
      <w:pPr>
        <w:pStyle w:val="Titre1"/>
        <w:ind w:left="-5"/>
      </w:pPr>
      <w:r>
        <w:t xml:space="preserve">Titre massique </w:t>
      </w:r>
      <w:r>
        <w:rPr>
          <w:u w:val="none"/>
        </w:rPr>
        <w:t xml:space="preserve">  </w:t>
      </w:r>
    </w:p>
    <w:p w14:paraId="38405B45" w14:textId="77777777" w:rsidR="00BF08FC" w:rsidRDefault="00000000">
      <w:pPr>
        <w:spacing w:after="42"/>
      </w:pPr>
      <w:r>
        <w:rPr>
          <w:rFonts w:ascii="Arial" w:eastAsia="Arial" w:hAnsi="Arial" w:cs="Arial"/>
        </w:rPr>
        <w:t xml:space="preserve"> </w:t>
      </w:r>
    </w:p>
    <w:p w14:paraId="17FA4886" w14:textId="77777777" w:rsidR="00BF08FC" w:rsidRDefault="00000000">
      <w:pPr>
        <w:spacing w:after="4"/>
      </w:pPr>
      <w:r>
        <w:rPr>
          <w:rFonts w:ascii="Arial" w:eastAsia="Arial" w:hAnsi="Arial" w:cs="Arial"/>
          <w:u w:val="single" w:color="000000"/>
        </w:rPr>
        <w:t>Le titre massique est le pourcentage massique d’ammoniac dans la solution commerciale :</w:t>
      </w:r>
      <w:r>
        <w:rPr>
          <w:rFonts w:ascii="Arial" w:eastAsia="Arial" w:hAnsi="Arial" w:cs="Arial"/>
        </w:rPr>
        <w:t xml:space="preserve"> </w:t>
      </w:r>
    </w:p>
    <w:p w14:paraId="77BD0A14" w14:textId="77777777" w:rsidR="00BF08FC" w:rsidRDefault="00000000">
      <w:pPr>
        <w:spacing w:after="4"/>
      </w:pPr>
      <w:r>
        <w:rPr>
          <w:rFonts w:ascii="Arial" w:eastAsia="Arial" w:hAnsi="Arial" w:cs="Arial"/>
        </w:rPr>
        <w:t xml:space="preserve"> </w:t>
      </w:r>
    </w:p>
    <w:p w14:paraId="2A389375" w14:textId="77777777" w:rsidR="00BF08FC" w:rsidRDefault="00000000">
      <w:pPr>
        <w:spacing w:after="42"/>
      </w:pPr>
      <w:r>
        <w:rPr>
          <w:rFonts w:ascii="Arial" w:eastAsia="Arial" w:hAnsi="Arial" w:cs="Arial"/>
        </w:rPr>
        <w:t xml:space="preserve"> </w:t>
      </w:r>
    </w:p>
    <w:p w14:paraId="577DC273" w14:textId="77777777" w:rsidR="00BF08FC" w:rsidRDefault="00000000">
      <w:pPr>
        <w:spacing w:after="4" w:line="269" w:lineRule="auto"/>
        <w:ind w:left="-5" w:hanging="10"/>
        <w:jc w:val="both"/>
      </w:pPr>
      <w:r>
        <w:rPr>
          <w:rFonts w:ascii="Arial" w:eastAsia="Arial" w:hAnsi="Arial" w:cs="Arial"/>
        </w:rPr>
        <w:t xml:space="preserve">On peut l’exprimer en fonction de la concentration en masse en ammoniac : </w:t>
      </w:r>
    </w:p>
    <w:p w14:paraId="0E99928B" w14:textId="77777777" w:rsidR="00BF08FC" w:rsidRDefault="00000000">
      <w:pPr>
        <w:spacing w:after="5"/>
      </w:pPr>
      <w:r>
        <w:rPr>
          <w:rFonts w:ascii="Arial" w:eastAsia="Arial" w:hAnsi="Arial" w:cs="Arial"/>
        </w:rPr>
        <w:t xml:space="preserve"> </w:t>
      </w:r>
    </w:p>
    <w:p w14:paraId="34978D07" w14:textId="77777777" w:rsidR="00BF08FC" w:rsidRDefault="00000000">
      <w:pPr>
        <w:spacing w:after="0"/>
      </w:pPr>
      <w:r>
        <w:rPr>
          <w:rFonts w:ascii="Arial" w:eastAsia="Arial" w:hAnsi="Arial" w:cs="Arial"/>
        </w:rPr>
        <w:t xml:space="preserve"> </w:t>
      </w:r>
    </w:p>
    <w:p w14:paraId="350A17AA" w14:textId="77777777" w:rsidR="00BF08FC" w:rsidRDefault="00000000">
      <w:pPr>
        <w:spacing w:after="26" w:line="269" w:lineRule="auto"/>
        <w:ind w:left="-5" w:right="3621" w:hanging="10"/>
        <w:jc w:val="both"/>
      </w:pPr>
      <w:proofErr w:type="gramStart"/>
      <w:r>
        <w:rPr>
          <w:rFonts w:ascii="Arial" w:eastAsia="Arial" w:hAnsi="Arial" w:cs="Arial"/>
        </w:rPr>
        <w:t>avec  la</w:t>
      </w:r>
      <w:proofErr w:type="gramEnd"/>
      <w:r>
        <w:rPr>
          <w:rFonts w:ascii="Arial" w:eastAsia="Arial" w:hAnsi="Arial" w:cs="Arial"/>
        </w:rPr>
        <w:t xml:space="preserve"> concentration en masse en ammoniac en </w:t>
      </w:r>
      <w:proofErr w:type="spellStart"/>
      <w:r>
        <w:rPr>
          <w:rFonts w:ascii="Arial" w:eastAsia="Arial" w:hAnsi="Arial" w:cs="Arial"/>
        </w:rPr>
        <w:t>g·L</w:t>
      </w:r>
      <w:proofErr w:type="spellEnd"/>
      <w:r>
        <w:rPr>
          <w:rFonts w:ascii="Arial" w:eastAsia="Arial" w:hAnsi="Arial" w:cs="Arial"/>
          <w:vertAlign w:val="superscript"/>
        </w:rPr>
        <w:t>–1</w:t>
      </w:r>
      <w:r>
        <w:rPr>
          <w:rFonts w:ascii="Arial" w:eastAsia="Arial" w:hAnsi="Arial" w:cs="Arial"/>
        </w:rPr>
        <w:t xml:space="preserve">  </w:t>
      </w:r>
      <w:r>
        <w:rPr>
          <w:rFonts w:ascii="Arial" w:eastAsia="Arial" w:hAnsi="Arial" w:cs="Arial"/>
        </w:rPr>
        <w:tab/>
        <w:t xml:space="preserve"> la masse volumique de la solution en </w:t>
      </w:r>
      <w:proofErr w:type="spellStart"/>
      <w:r>
        <w:rPr>
          <w:rFonts w:ascii="Arial" w:eastAsia="Arial" w:hAnsi="Arial" w:cs="Arial"/>
        </w:rPr>
        <w:t>g·mL</w:t>
      </w:r>
      <w:proofErr w:type="spellEnd"/>
      <w:r>
        <w:rPr>
          <w:rFonts w:ascii="Arial" w:eastAsia="Arial" w:hAnsi="Arial" w:cs="Arial"/>
          <w:vertAlign w:val="superscript"/>
        </w:rPr>
        <w:t>–1</w:t>
      </w:r>
      <w:r>
        <w:rPr>
          <w:rFonts w:ascii="Arial" w:eastAsia="Arial" w:hAnsi="Arial" w:cs="Arial"/>
        </w:rPr>
        <w:t xml:space="preserve"> </w:t>
      </w:r>
    </w:p>
    <w:p w14:paraId="5F3AB198" w14:textId="77777777" w:rsidR="00BF08FC" w:rsidRDefault="00000000">
      <w:pPr>
        <w:spacing w:after="23"/>
      </w:pPr>
      <w:r>
        <w:rPr>
          <w:rFonts w:ascii="Arial" w:eastAsia="Arial" w:hAnsi="Arial" w:cs="Arial"/>
        </w:rPr>
        <w:t xml:space="preserve"> </w:t>
      </w:r>
    </w:p>
    <w:p w14:paraId="69BBF014" w14:textId="77777777" w:rsidR="00BF08FC" w:rsidRDefault="00000000">
      <w:pPr>
        <w:spacing w:after="0"/>
        <w:ind w:left="-5" w:hanging="10"/>
      </w:pPr>
      <w:r>
        <w:rPr>
          <w:rFonts w:ascii="Arial" w:eastAsia="Arial" w:hAnsi="Arial" w:cs="Arial"/>
          <w:b/>
          <w:sz w:val="24"/>
          <w:u w:val="single" w:color="000000"/>
        </w:rPr>
        <w:t xml:space="preserve">Solution commerciale à contrôler </w:t>
      </w:r>
      <w:r>
        <w:rPr>
          <w:rFonts w:ascii="Arial" w:eastAsia="Arial" w:hAnsi="Arial" w:cs="Arial"/>
          <w:b/>
          <w:sz w:val="24"/>
        </w:rPr>
        <w:t xml:space="preserve"> </w:t>
      </w:r>
    </w:p>
    <w:p w14:paraId="69F623A1" w14:textId="77777777" w:rsidR="00BF08FC" w:rsidRDefault="00000000">
      <w:pPr>
        <w:spacing w:after="7"/>
      </w:pPr>
      <w:r>
        <w:rPr>
          <w:rFonts w:ascii="Arial" w:eastAsia="Arial" w:hAnsi="Arial" w:cs="Arial"/>
        </w:rPr>
        <w:t xml:space="preserve"> </w:t>
      </w:r>
    </w:p>
    <w:p w14:paraId="22C1B4B4" w14:textId="77777777" w:rsidR="00BF08FC" w:rsidRDefault="00000000">
      <w:pPr>
        <w:spacing w:after="4" w:line="269" w:lineRule="auto"/>
        <w:ind w:left="-5" w:hanging="10"/>
        <w:jc w:val="both"/>
      </w:pPr>
      <w:r>
        <w:rPr>
          <w:rFonts w:ascii="Arial" w:eastAsia="Arial" w:hAnsi="Arial" w:cs="Arial"/>
        </w:rPr>
        <w:t xml:space="preserve">La solution commerciale a été diluée par un facteur 50. La solution diluée est appelée </w:t>
      </w:r>
      <w:r>
        <w:rPr>
          <w:rFonts w:ascii="Arial" w:eastAsia="Arial" w:hAnsi="Arial" w:cs="Arial"/>
          <w:b/>
        </w:rPr>
        <w:t>S</w:t>
      </w:r>
      <w:r>
        <w:rPr>
          <w:rFonts w:ascii="Arial" w:eastAsia="Arial" w:hAnsi="Arial" w:cs="Arial"/>
          <w:b/>
          <w:vertAlign w:val="subscript"/>
        </w:rPr>
        <w:t>50</w:t>
      </w:r>
      <w:r>
        <w:rPr>
          <w:rFonts w:ascii="Arial" w:eastAsia="Arial" w:hAnsi="Arial" w:cs="Arial"/>
        </w:rPr>
        <w:t xml:space="preserve">. </w:t>
      </w:r>
    </w:p>
    <w:p w14:paraId="7C3E0F5D" w14:textId="77777777" w:rsidR="00BF08FC" w:rsidRDefault="00000000">
      <w:pPr>
        <w:spacing w:after="23"/>
      </w:pPr>
      <w:r>
        <w:rPr>
          <w:rFonts w:ascii="Arial" w:eastAsia="Arial" w:hAnsi="Arial" w:cs="Arial"/>
        </w:rPr>
        <w:t xml:space="preserve"> </w:t>
      </w:r>
    </w:p>
    <w:p w14:paraId="73E068E7" w14:textId="77777777" w:rsidR="00BF08FC" w:rsidRDefault="00000000">
      <w:pPr>
        <w:pStyle w:val="Titre1"/>
        <w:ind w:left="-5"/>
      </w:pPr>
      <w:r>
        <w:t xml:space="preserve">Titrage conductimétrique </w:t>
      </w:r>
      <w:r>
        <w:rPr>
          <w:u w:val="none"/>
        </w:rPr>
        <w:t xml:space="preserve"> </w:t>
      </w:r>
    </w:p>
    <w:p w14:paraId="03256B85" w14:textId="77777777" w:rsidR="00BF08FC" w:rsidRDefault="00000000">
      <w:pPr>
        <w:spacing w:after="43"/>
      </w:pPr>
      <w:r>
        <w:rPr>
          <w:rFonts w:ascii="Arial" w:eastAsia="Arial" w:hAnsi="Arial" w:cs="Arial"/>
        </w:rPr>
        <w:t xml:space="preserve"> </w:t>
      </w:r>
    </w:p>
    <w:p w14:paraId="4D9A7BB2" w14:textId="77777777" w:rsidR="00BF08FC" w:rsidRDefault="00000000">
      <w:pPr>
        <w:spacing w:after="4" w:line="269" w:lineRule="auto"/>
        <w:ind w:left="-5" w:right="2308" w:hanging="10"/>
        <w:jc w:val="both"/>
      </w:pPr>
      <w:r>
        <w:rPr>
          <w:rFonts w:ascii="Arial" w:eastAsia="Arial" w:hAnsi="Arial" w:cs="Arial"/>
        </w:rPr>
        <w:t xml:space="preserve">L’ammoniaque peut être titrée par une solution d’acide chlorhydrique. La réaction support du titrage est la suivante : </w:t>
      </w:r>
    </w:p>
    <w:p w14:paraId="3A884637" w14:textId="77777777" w:rsidR="00BF08FC" w:rsidRDefault="00000000">
      <w:pPr>
        <w:spacing w:after="4" w:line="269" w:lineRule="auto"/>
        <w:ind w:left="-15" w:firstLine="2674"/>
        <w:jc w:val="both"/>
      </w:pPr>
      <w:r>
        <w:rPr>
          <w:rFonts w:ascii="Arial" w:eastAsia="Arial" w:hAnsi="Arial" w:cs="Arial"/>
        </w:rPr>
        <w:t>NH</w:t>
      </w:r>
      <w:r>
        <w:rPr>
          <w:rFonts w:ascii="Arial" w:eastAsia="Arial" w:hAnsi="Arial" w:cs="Arial"/>
          <w:vertAlign w:val="subscript"/>
        </w:rPr>
        <w:t>3</w:t>
      </w:r>
      <w:r>
        <w:rPr>
          <w:rFonts w:ascii="Arial" w:eastAsia="Arial" w:hAnsi="Arial" w:cs="Arial"/>
        </w:rPr>
        <w:t>(</w:t>
      </w:r>
      <w:proofErr w:type="spellStart"/>
      <w:r>
        <w:rPr>
          <w:rFonts w:ascii="Arial" w:eastAsia="Arial" w:hAnsi="Arial" w:cs="Arial"/>
        </w:rPr>
        <w:t>aq</w:t>
      </w:r>
      <w:proofErr w:type="spellEnd"/>
      <w:r>
        <w:rPr>
          <w:rFonts w:ascii="Arial" w:eastAsia="Arial" w:hAnsi="Arial" w:cs="Arial"/>
        </w:rPr>
        <w:t>) + H</w:t>
      </w:r>
      <w:r>
        <w:rPr>
          <w:rFonts w:ascii="Arial" w:eastAsia="Arial" w:hAnsi="Arial" w:cs="Arial"/>
          <w:vertAlign w:val="subscript"/>
        </w:rPr>
        <w:t>3</w:t>
      </w:r>
      <w:r>
        <w:rPr>
          <w:rFonts w:ascii="Arial" w:eastAsia="Arial" w:hAnsi="Arial" w:cs="Arial"/>
        </w:rPr>
        <w:t>O</w:t>
      </w:r>
      <w:r>
        <w:rPr>
          <w:rFonts w:ascii="Arial" w:eastAsia="Arial" w:hAnsi="Arial" w:cs="Arial"/>
          <w:vertAlign w:val="superscript"/>
        </w:rPr>
        <w:t>+</w:t>
      </w:r>
      <w:r>
        <w:rPr>
          <w:rFonts w:ascii="Arial" w:eastAsia="Arial" w:hAnsi="Arial" w:cs="Arial"/>
        </w:rPr>
        <w:t>(</w:t>
      </w:r>
      <w:proofErr w:type="spellStart"/>
      <w:r>
        <w:rPr>
          <w:rFonts w:ascii="Arial" w:eastAsia="Arial" w:hAnsi="Arial" w:cs="Arial"/>
        </w:rPr>
        <w:t>aq</w:t>
      </w:r>
      <w:proofErr w:type="spellEnd"/>
      <w:r>
        <w:rPr>
          <w:rFonts w:ascii="Arial" w:eastAsia="Arial" w:hAnsi="Arial" w:cs="Arial"/>
        </w:rPr>
        <w:t xml:space="preserve">) </w:t>
      </w:r>
      <w:r>
        <w:rPr>
          <w:rFonts w:ascii="Cambria Math" w:eastAsia="Cambria Math" w:hAnsi="Cambria Math" w:cs="Cambria Math"/>
        </w:rPr>
        <w:t>→</w:t>
      </w:r>
      <w:r>
        <w:rPr>
          <w:rFonts w:ascii="Arial" w:eastAsia="Arial" w:hAnsi="Arial" w:cs="Arial"/>
        </w:rPr>
        <w:t xml:space="preserve"> NH</w:t>
      </w:r>
      <w:r>
        <w:rPr>
          <w:rFonts w:ascii="Arial" w:eastAsia="Arial" w:hAnsi="Arial" w:cs="Arial"/>
          <w:vertAlign w:val="subscript"/>
        </w:rPr>
        <w:t>4</w:t>
      </w:r>
      <w:r>
        <w:rPr>
          <w:rFonts w:ascii="Arial" w:eastAsia="Arial" w:hAnsi="Arial" w:cs="Arial"/>
          <w:vertAlign w:val="superscript"/>
        </w:rPr>
        <w:t>+</w:t>
      </w:r>
      <w:r>
        <w:rPr>
          <w:rFonts w:ascii="Arial" w:eastAsia="Arial" w:hAnsi="Arial" w:cs="Arial"/>
        </w:rPr>
        <w:t>(</w:t>
      </w:r>
      <w:proofErr w:type="spellStart"/>
      <w:r>
        <w:rPr>
          <w:rFonts w:ascii="Arial" w:eastAsia="Arial" w:hAnsi="Arial" w:cs="Arial"/>
        </w:rPr>
        <w:t>aq</w:t>
      </w:r>
      <w:proofErr w:type="spellEnd"/>
      <w:r>
        <w:rPr>
          <w:rFonts w:ascii="Arial" w:eastAsia="Arial" w:hAnsi="Arial" w:cs="Arial"/>
        </w:rPr>
        <w:t>) + H</w:t>
      </w:r>
      <w:r>
        <w:rPr>
          <w:rFonts w:ascii="Arial" w:eastAsia="Arial" w:hAnsi="Arial" w:cs="Arial"/>
          <w:vertAlign w:val="subscript"/>
        </w:rPr>
        <w:t>2</w:t>
      </w:r>
      <w:r>
        <w:rPr>
          <w:rFonts w:ascii="Arial" w:eastAsia="Arial" w:hAnsi="Arial" w:cs="Arial"/>
        </w:rPr>
        <w:t>O(</w:t>
      </w:r>
      <w:r>
        <w:rPr>
          <w:rFonts w:ascii="Cambria Math" w:eastAsia="Cambria Math" w:hAnsi="Cambria Math" w:cs="Cambria Math"/>
        </w:rPr>
        <w:t>ℓ</w:t>
      </w:r>
      <w:r>
        <w:rPr>
          <w:rFonts w:ascii="Arial" w:eastAsia="Arial" w:hAnsi="Arial" w:cs="Arial"/>
        </w:rPr>
        <w:t xml:space="preserve">) On ajoute 150 </w:t>
      </w:r>
      <w:proofErr w:type="spellStart"/>
      <w:r>
        <w:rPr>
          <w:rFonts w:ascii="Arial" w:eastAsia="Arial" w:hAnsi="Arial" w:cs="Arial"/>
        </w:rPr>
        <w:t>mL</w:t>
      </w:r>
      <w:proofErr w:type="spellEnd"/>
      <w:r>
        <w:rPr>
          <w:rFonts w:ascii="Arial" w:eastAsia="Arial" w:hAnsi="Arial" w:cs="Arial"/>
        </w:rPr>
        <w:t xml:space="preserve"> d’eau distillée dans le bécher contenant la solution titrée. On ne tiendra pas compte de ce volume ajouté lors des calculs. </w:t>
      </w:r>
    </w:p>
    <w:p w14:paraId="18FA81B3" w14:textId="77777777" w:rsidR="00BF08FC" w:rsidRDefault="00000000">
      <w:pPr>
        <w:spacing w:after="23"/>
      </w:pPr>
      <w:r>
        <w:rPr>
          <w:rFonts w:ascii="Arial" w:eastAsia="Arial" w:hAnsi="Arial" w:cs="Arial"/>
        </w:rPr>
        <w:t xml:space="preserve"> </w:t>
      </w:r>
    </w:p>
    <w:p w14:paraId="5D4E8213" w14:textId="77777777" w:rsidR="00BF08FC" w:rsidRDefault="00000000">
      <w:pPr>
        <w:pStyle w:val="Titre1"/>
        <w:ind w:left="-5"/>
      </w:pPr>
      <w:r>
        <w:t>Données utiles</w:t>
      </w:r>
      <w:r>
        <w:rPr>
          <w:u w:val="none"/>
        </w:rPr>
        <w:t xml:space="preserve">  </w:t>
      </w:r>
    </w:p>
    <w:p w14:paraId="27E0E8C6" w14:textId="77777777" w:rsidR="00BF08FC" w:rsidRDefault="00000000">
      <w:pPr>
        <w:spacing w:after="25"/>
      </w:pPr>
      <w:r>
        <w:rPr>
          <w:rFonts w:ascii="Arial" w:eastAsia="Arial" w:hAnsi="Arial" w:cs="Arial"/>
        </w:rPr>
        <w:t xml:space="preserve"> </w:t>
      </w:r>
    </w:p>
    <w:p w14:paraId="7A4EAD8C" w14:textId="77777777" w:rsidR="00BF08FC" w:rsidRDefault="00000000">
      <w:pPr>
        <w:numPr>
          <w:ilvl w:val="0"/>
          <w:numId w:val="1"/>
        </w:numPr>
        <w:spacing w:after="30" w:line="269" w:lineRule="auto"/>
        <w:ind w:hanging="360"/>
        <w:jc w:val="both"/>
      </w:pPr>
      <w:r>
        <w:rPr>
          <w:rFonts w:ascii="Arial" w:eastAsia="Arial" w:hAnsi="Arial" w:cs="Arial"/>
        </w:rPr>
        <w:t xml:space="preserve">Masse molaire de l’ammoniac : </w:t>
      </w:r>
      <w:r>
        <w:rPr>
          <w:rFonts w:ascii="Arial" w:eastAsia="Arial" w:hAnsi="Arial" w:cs="Arial"/>
          <w:i/>
        </w:rPr>
        <w:t>M</w:t>
      </w:r>
      <w:r>
        <w:rPr>
          <w:rFonts w:ascii="Arial" w:eastAsia="Arial" w:hAnsi="Arial" w:cs="Arial"/>
        </w:rPr>
        <w:t>(NH</w:t>
      </w:r>
      <w:r>
        <w:rPr>
          <w:rFonts w:ascii="Arial" w:eastAsia="Arial" w:hAnsi="Arial" w:cs="Arial"/>
          <w:vertAlign w:val="subscript"/>
        </w:rPr>
        <w:t>3</w:t>
      </w:r>
      <w:r>
        <w:rPr>
          <w:rFonts w:ascii="Arial" w:eastAsia="Arial" w:hAnsi="Arial" w:cs="Arial"/>
        </w:rPr>
        <w:t>)</w:t>
      </w:r>
      <w:r>
        <w:rPr>
          <w:rFonts w:ascii="Arial" w:eastAsia="Arial" w:hAnsi="Arial" w:cs="Arial"/>
          <w:i/>
        </w:rPr>
        <w:t xml:space="preserve"> </w:t>
      </w:r>
      <w:r>
        <w:rPr>
          <w:rFonts w:ascii="Arial" w:eastAsia="Arial" w:hAnsi="Arial" w:cs="Arial"/>
        </w:rPr>
        <w:t xml:space="preserve">= 17,0 </w:t>
      </w:r>
      <w:proofErr w:type="spellStart"/>
      <w:r>
        <w:rPr>
          <w:rFonts w:ascii="Arial" w:eastAsia="Arial" w:hAnsi="Arial" w:cs="Arial"/>
        </w:rPr>
        <w:t>g·mol</w:t>
      </w:r>
      <w:proofErr w:type="spellEnd"/>
      <w:r>
        <w:rPr>
          <w:rFonts w:ascii="Arial" w:eastAsia="Arial" w:hAnsi="Arial" w:cs="Arial"/>
          <w:vertAlign w:val="superscript"/>
        </w:rPr>
        <w:t>–1</w:t>
      </w:r>
      <w:r>
        <w:rPr>
          <w:rFonts w:ascii="Arial" w:eastAsia="Arial" w:hAnsi="Arial" w:cs="Arial"/>
        </w:rPr>
        <w:t xml:space="preserve">. </w:t>
      </w:r>
    </w:p>
    <w:p w14:paraId="3764C7D9" w14:textId="77777777" w:rsidR="00BF08FC" w:rsidRDefault="00000000">
      <w:pPr>
        <w:numPr>
          <w:ilvl w:val="0"/>
          <w:numId w:val="1"/>
        </w:numPr>
        <w:spacing w:after="4" w:line="269" w:lineRule="auto"/>
        <w:ind w:hanging="360"/>
        <w:jc w:val="both"/>
      </w:pPr>
      <w:r>
        <w:rPr>
          <w:rFonts w:ascii="Arial" w:eastAsia="Arial" w:hAnsi="Arial" w:cs="Arial"/>
        </w:rPr>
        <w:lastRenderedPageBreak/>
        <w:t xml:space="preserve">Masse volumique de la solution d’ammoniaque commerciale : </w:t>
      </w:r>
      <w:r>
        <w:rPr>
          <w:rFonts w:ascii="Arial" w:eastAsia="Arial" w:hAnsi="Arial" w:cs="Arial"/>
          <w:i/>
        </w:rPr>
        <w:t>ρ</w:t>
      </w:r>
      <w:r>
        <w:rPr>
          <w:rFonts w:ascii="Arial" w:eastAsia="Arial" w:hAnsi="Arial" w:cs="Arial"/>
        </w:rPr>
        <w:t xml:space="preserve"> = 0,97 </w:t>
      </w:r>
      <w:proofErr w:type="spellStart"/>
      <w:r>
        <w:rPr>
          <w:rFonts w:ascii="Arial" w:eastAsia="Arial" w:hAnsi="Arial" w:cs="Arial"/>
        </w:rPr>
        <w:t>g·mL</w:t>
      </w:r>
      <w:proofErr w:type="spellEnd"/>
      <w:r>
        <w:rPr>
          <w:rFonts w:ascii="Arial" w:eastAsia="Arial" w:hAnsi="Arial" w:cs="Arial"/>
          <w:vertAlign w:val="superscript"/>
        </w:rPr>
        <w:t>–1</w:t>
      </w:r>
      <w:r>
        <w:rPr>
          <w:rFonts w:ascii="Arial" w:eastAsia="Arial" w:hAnsi="Arial" w:cs="Arial"/>
        </w:rPr>
        <w:t xml:space="preserve">. </w:t>
      </w:r>
    </w:p>
    <w:p w14:paraId="3053B091" w14:textId="77777777" w:rsidR="00BF08FC" w:rsidRDefault="00000000">
      <w:pPr>
        <w:spacing w:after="0"/>
      </w:pPr>
      <w:r>
        <w:rPr>
          <w:rFonts w:ascii="Arial" w:eastAsia="Arial" w:hAnsi="Arial" w:cs="Arial"/>
        </w:rPr>
        <w:t xml:space="preserve"> </w:t>
      </w:r>
    </w:p>
    <w:p w14:paraId="15A97143" w14:textId="77777777" w:rsidR="00BF08FC" w:rsidRDefault="00000000">
      <w:pPr>
        <w:pStyle w:val="Titre1"/>
        <w:ind w:left="-5"/>
      </w:pPr>
      <w:r>
        <w:t>TRAVAIL À EFFECTUER</w:t>
      </w:r>
      <w:r>
        <w:rPr>
          <w:u w:val="none"/>
        </w:rPr>
        <w:t xml:space="preserve">  </w:t>
      </w:r>
    </w:p>
    <w:p w14:paraId="206ACEDD" w14:textId="77777777" w:rsidR="00BF08FC" w:rsidRDefault="00000000">
      <w:pPr>
        <w:spacing w:after="10"/>
      </w:pPr>
      <w:r>
        <w:rPr>
          <w:rFonts w:ascii="Arial" w:eastAsia="Arial" w:hAnsi="Arial" w:cs="Arial"/>
          <w:b/>
        </w:rPr>
        <w:t xml:space="preserve"> </w:t>
      </w:r>
    </w:p>
    <w:p w14:paraId="3C8EBE9D" w14:textId="77777777" w:rsidR="00BF08FC" w:rsidRDefault="00000000">
      <w:pPr>
        <w:numPr>
          <w:ilvl w:val="0"/>
          <w:numId w:val="2"/>
        </w:numPr>
        <w:spacing w:after="4" w:line="269" w:lineRule="auto"/>
        <w:ind w:left="605" w:hanging="432"/>
        <w:jc w:val="both"/>
      </w:pPr>
      <w:r>
        <w:rPr>
          <w:rFonts w:ascii="Arial" w:eastAsia="Arial" w:hAnsi="Arial" w:cs="Arial"/>
          <w:b/>
        </w:rPr>
        <w:t>Dilution de S</w:t>
      </w:r>
      <w:r>
        <w:rPr>
          <w:rFonts w:ascii="Arial" w:eastAsia="Arial" w:hAnsi="Arial" w:cs="Arial"/>
          <w:b/>
          <w:vertAlign w:val="subscript"/>
        </w:rPr>
        <w:t>50</w:t>
      </w:r>
      <w:r>
        <w:rPr>
          <w:rFonts w:ascii="Arial" w:eastAsia="Arial" w:hAnsi="Arial" w:cs="Arial"/>
          <w:b/>
        </w:rPr>
        <w:t xml:space="preserve"> </w:t>
      </w:r>
      <w:r>
        <w:rPr>
          <w:rFonts w:ascii="Arial" w:eastAsia="Arial" w:hAnsi="Arial" w:cs="Arial"/>
        </w:rPr>
        <w:t xml:space="preserve">(20 minutes conseillées) </w:t>
      </w:r>
    </w:p>
    <w:p w14:paraId="4B336E11" w14:textId="77777777" w:rsidR="00BF08FC" w:rsidRDefault="00000000">
      <w:pPr>
        <w:spacing w:after="39"/>
      </w:pPr>
      <w:r>
        <w:rPr>
          <w:rFonts w:ascii="Arial" w:eastAsia="Arial" w:hAnsi="Arial" w:cs="Arial"/>
        </w:rPr>
        <w:t xml:space="preserve"> </w:t>
      </w:r>
    </w:p>
    <w:p w14:paraId="0F1264A3" w14:textId="77777777" w:rsidR="00BF08FC" w:rsidRDefault="00000000">
      <w:pPr>
        <w:spacing w:after="4" w:line="269" w:lineRule="auto"/>
        <w:ind w:left="-5" w:hanging="10"/>
        <w:jc w:val="both"/>
      </w:pPr>
      <w:r>
        <w:rPr>
          <w:rFonts w:ascii="Arial" w:eastAsia="Arial" w:hAnsi="Arial" w:cs="Arial"/>
        </w:rPr>
        <w:t xml:space="preserve">La solution </w:t>
      </w:r>
      <w:r>
        <w:rPr>
          <w:rFonts w:ascii="Arial" w:eastAsia="Arial" w:hAnsi="Arial" w:cs="Arial"/>
          <w:b/>
        </w:rPr>
        <w:t>S</w:t>
      </w:r>
      <w:r>
        <w:rPr>
          <w:rFonts w:ascii="Arial" w:eastAsia="Arial" w:hAnsi="Arial" w:cs="Arial"/>
          <w:b/>
          <w:vertAlign w:val="subscript"/>
        </w:rPr>
        <w:t>50</w:t>
      </w:r>
      <w:r>
        <w:rPr>
          <w:rFonts w:ascii="Arial" w:eastAsia="Arial" w:hAnsi="Arial" w:cs="Arial"/>
        </w:rPr>
        <w:t xml:space="preserve"> doit encore être diluée par un facteur 5 avant d’être titrée par conductimétrie. </w:t>
      </w:r>
    </w:p>
    <w:p w14:paraId="4FAB6840" w14:textId="77777777" w:rsidR="00BF08FC" w:rsidRDefault="00000000">
      <w:pPr>
        <w:spacing w:after="5"/>
      </w:pPr>
      <w:r>
        <w:rPr>
          <w:rFonts w:ascii="Arial" w:eastAsia="Arial" w:hAnsi="Arial" w:cs="Arial"/>
        </w:rPr>
        <w:t xml:space="preserve"> </w:t>
      </w:r>
    </w:p>
    <w:p w14:paraId="7DCB5170" w14:textId="77777777" w:rsidR="00BF08FC" w:rsidRDefault="00000000">
      <w:pPr>
        <w:numPr>
          <w:ilvl w:val="0"/>
          <w:numId w:val="2"/>
        </w:numPr>
        <w:spacing w:after="4" w:line="269" w:lineRule="auto"/>
        <w:ind w:left="605" w:hanging="432"/>
        <w:jc w:val="both"/>
      </w:pPr>
      <w:r>
        <w:rPr>
          <w:rFonts w:ascii="Arial" w:eastAsia="Arial" w:hAnsi="Arial" w:cs="Arial"/>
        </w:rPr>
        <w:t xml:space="preserve">Proposer, à partir du matériel disponible, un protocole pour réaliser cette dilution. </w:t>
      </w:r>
    </w:p>
    <w:p w14:paraId="7C002EFE" w14:textId="77777777" w:rsidR="00BF08FC" w:rsidRDefault="00000000">
      <w:pPr>
        <w:spacing w:after="2"/>
      </w:pPr>
      <w:r>
        <w:rPr>
          <w:rFonts w:ascii="Arial" w:eastAsia="Arial" w:hAnsi="Arial" w:cs="Arial"/>
        </w:rPr>
        <w:t xml:space="preserve"> </w:t>
      </w:r>
    </w:p>
    <w:p w14:paraId="2E17C979" w14:textId="77777777" w:rsidR="00BF08FC" w:rsidRDefault="00000000">
      <w:pPr>
        <w:spacing w:after="0"/>
        <w:ind w:left="-5" w:hanging="10"/>
      </w:pPr>
      <w:r>
        <w:rPr>
          <w:rFonts w:ascii="Arial" w:eastAsia="Arial" w:hAnsi="Arial" w:cs="Arial"/>
          <w:b/>
          <w:color w:val="4F81BD"/>
          <w:u w:val="single" w:color="4F81BD"/>
        </w:rPr>
        <w:t>Matériel nécessaire :</w:t>
      </w:r>
      <w:r>
        <w:rPr>
          <w:rFonts w:ascii="Arial" w:eastAsia="Arial" w:hAnsi="Arial" w:cs="Arial"/>
          <w:b/>
          <w:color w:val="4F81BD"/>
        </w:rPr>
        <w:t xml:space="preserve"> </w:t>
      </w:r>
    </w:p>
    <w:p w14:paraId="619902E4" w14:textId="77777777" w:rsidR="00BF08FC" w:rsidRDefault="00000000">
      <w:pPr>
        <w:spacing w:after="0"/>
      </w:pPr>
      <w:r>
        <w:rPr>
          <w:rFonts w:ascii="Arial" w:eastAsia="Arial" w:hAnsi="Arial" w:cs="Arial"/>
          <w:b/>
          <w:color w:val="4F81BD"/>
        </w:rPr>
        <w:t xml:space="preserve"> </w:t>
      </w:r>
    </w:p>
    <w:p w14:paraId="4610E029" w14:textId="77777777" w:rsidR="00BF08FC" w:rsidRDefault="00000000">
      <w:pPr>
        <w:spacing w:after="10" w:line="252" w:lineRule="auto"/>
        <w:ind w:left="-5" w:right="5964" w:hanging="10"/>
        <w:jc w:val="both"/>
      </w:pPr>
      <w:proofErr w:type="gramStart"/>
      <w:r>
        <w:rPr>
          <w:rFonts w:ascii="Arial" w:eastAsia="Arial" w:hAnsi="Arial" w:cs="Arial"/>
          <w:b/>
          <w:color w:val="4F81BD"/>
        </w:rPr>
        <w:t>une</w:t>
      </w:r>
      <w:proofErr w:type="gramEnd"/>
      <w:r>
        <w:rPr>
          <w:rFonts w:ascii="Arial" w:eastAsia="Arial" w:hAnsi="Arial" w:cs="Arial"/>
          <w:b/>
          <w:color w:val="4F81BD"/>
        </w:rPr>
        <w:t xml:space="preserve"> pipette jaugée de 10 </w:t>
      </w:r>
      <w:proofErr w:type="spellStart"/>
      <w:r>
        <w:rPr>
          <w:rFonts w:ascii="Arial" w:eastAsia="Arial" w:hAnsi="Arial" w:cs="Arial"/>
          <w:b/>
          <w:color w:val="4F81BD"/>
        </w:rPr>
        <w:t>mL</w:t>
      </w:r>
      <w:proofErr w:type="spellEnd"/>
      <w:r>
        <w:rPr>
          <w:rFonts w:ascii="Arial" w:eastAsia="Arial" w:hAnsi="Arial" w:cs="Arial"/>
          <w:b/>
          <w:color w:val="4F81BD"/>
        </w:rPr>
        <w:t xml:space="preserve"> une fiole jaugée de 50 </w:t>
      </w:r>
      <w:proofErr w:type="spellStart"/>
      <w:r>
        <w:rPr>
          <w:rFonts w:ascii="Arial" w:eastAsia="Arial" w:hAnsi="Arial" w:cs="Arial"/>
          <w:b/>
          <w:color w:val="4F81BD"/>
        </w:rPr>
        <w:t>mL</w:t>
      </w:r>
      <w:proofErr w:type="spellEnd"/>
      <w:r>
        <w:rPr>
          <w:rFonts w:ascii="Arial" w:eastAsia="Arial" w:hAnsi="Arial" w:cs="Arial"/>
          <w:b/>
          <w:color w:val="4F81BD"/>
        </w:rPr>
        <w:t xml:space="preserve"> </w:t>
      </w:r>
    </w:p>
    <w:p w14:paraId="10745DFD" w14:textId="77777777" w:rsidR="00BF08FC" w:rsidRDefault="00000000">
      <w:pPr>
        <w:spacing w:after="10" w:line="252" w:lineRule="auto"/>
        <w:ind w:left="-5" w:hanging="10"/>
        <w:jc w:val="both"/>
      </w:pPr>
      <w:proofErr w:type="gramStart"/>
      <w:r>
        <w:rPr>
          <w:rFonts w:ascii="Arial" w:eastAsia="Arial" w:hAnsi="Arial" w:cs="Arial"/>
          <w:b/>
          <w:color w:val="4F81BD"/>
        </w:rPr>
        <w:t>de</w:t>
      </w:r>
      <w:proofErr w:type="gramEnd"/>
      <w:r>
        <w:rPr>
          <w:rFonts w:ascii="Arial" w:eastAsia="Arial" w:hAnsi="Arial" w:cs="Arial"/>
          <w:b/>
          <w:color w:val="4F81BD"/>
        </w:rPr>
        <w:t xml:space="preserve"> l'eau distillée </w:t>
      </w:r>
    </w:p>
    <w:p w14:paraId="5B466543" w14:textId="77777777" w:rsidR="00BF08FC" w:rsidRDefault="00000000">
      <w:pPr>
        <w:spacing w:after="0"/>
      </w:pPr>
      <w:r>
        <w:rPr>
          <w:rFonts w:ascii="Arial" w:eastAsia="Arial" w:hAnsi="Arial" w:cs="Arial"/>
          <w:b/>
          <w:color w:val="4F81BD"/>
        </w:rPr>
        <w:t xml:space="preserve"> </w:t>
      </w:r>
    </w:p>
    <w:p w14:paraId="36A79794" w14:textId="77777777" w:rsidR="00BF08FC" w:rsidRDefault="00000000">
      <w:pPr>
        <w:spacing w:after="0"/>
        <w:ind w:left="-5" w:hanging="10"/>
      </w:pPr>
      <w:r>
        <w:rPr>
          <w:rFonts w:ascii="Arial" w:eastAsia="Arial" w:hAnsi="Arial" w:cs="Arial"/>
          <w:b/>
          <w:color w:val="4F81BD"/>
          <w:u w:val="single" w:color="4F81BD"/>
        </w:rPr>
        <w:t>Protocole :</w:t>
      </w:r>
      <w:r>
        <w:rPr>
          <w:rFonts w:ascii="Arial" w:eastAsia="Arial" w:hAnsi="Arial" w:cs="Arial"/>
          <w:b/>
          <w:color w:val="4F81BD"/>
        </w:rPr>
        <w:t xml:space="preserve"> </w:t>
      </w:r>
    </w:p>
    <w:p w14:paraId="566ED33E" w14:textId="77777777" w:rsidR="00BF08FC" w:rsidRDefault="00000000">
      <w:pPr>
        <w:spacing w:after="0"/>
      </w:pPr>
      <w:r>
        <w:rPr>
          <w:rFonts w:ascii="Arial" w:eastAsia="Arial" w:hAnsi="Arial" w:cs="Arial"/>
          <w:b/>
          <w:color w:val="4F81BD"/>
        </w:rPr>
        <w:t xml:space="preserve"> </w:t>
      </w:r>
    </w:p>
    <w:p w14:paraId="74AAE07D" w14:textId="77777777" w:rsidR="00BF08FC" w:rsidRDefault="00000000">
      <w:pPr>
        <w:spacing w:after="10" w:line="252" w:lineRule="auto"/>
        <w:ind w:left="-5" w:hanging="10"/>
        <w:jc w:val="both"/>
      </w:pPr>
      <w:r>
        <w:rPr>
          <w:rFonts w:ascii="Arial" w:eastAsia="Arial" w:hAnsi="Arial" w:cs="Arial"/>
          <w:b/>
          <w:color w:val="4F81BD"/>
        </w:rPr>
        <w:t xml:space="preserve">Prélever 10 </w:t>
      </w:r>
      <w:proofErr w:type="spellStart"/>
      <w:r>
        <w:rPr>
          <w:rFonts w:ascii="Arial" w:eastAsia="Arial" w:hAnsi="Arial" w:cs="Arial"/>
          <w:b/>
          <w:color w:val="4F81BD"/>
        </w:rPr>
        <w:t>mL</w:t>
      </w:r>
      <w:proofErr w:type="spellEnd"/>
      <w:r>
        <w:rPr>
          <w:rFonts w:ascii="Arial" w:eastAsia="Arial" w:hAnsi="Arial" w:cs="Arial"/>
          <w:b/>
          <w:color w:val="4F81BD"/>
        </w:rPr>
        <w:t xml:space="preserve"> de la solution S50 à l'aide de la pipette jaugée et transférer dans la fiole jaugée de 50 ml. </w:t>
      </w:r>
    </w:p>
    <w:p w14:paraId="5A731BFC" w14:textId="77777777" w:rsidR="00BF08FC" w:rsidRDefault="00000000">
      <w:pPr>
        <w:spacing w:after="0"/>
      </w:pPr>
      <w:r>
        <w:rPr>
          <w:rFonts w:ascii="Arial" w:eastAsia="Arial" w:hAnsi="Arial" w:cs="Arial"/>
          <w:b/>
          <w:color w:val="4F81BD"/>
        </w:rPr>
        <w:t xml:space="preserve"> </w:t>
      </w:r>
    </w:p>
    <w:p w14:paraId="0D058710" w14:textId="77777777" w:rsidR="00BF08FC" w:rsidRDefault="00000000">
      <w:pPr>
        <w:spacing w:after="10" w:line="252" w:lineRule="auto"/>
        <w:ind w:left="-5" w:hanging="10"/>
        <w:jc w:val="both"/>
      </w:pPr>
      <w:r>
        <w:rPr>
          <w:rFonts w:ascii="Arial" w:eastAsia="Arial" w:hAnsi="Arial" w:cs="Arial"/>
          <w:b/>
          <w:color w:val="4F81BD"/>
        </w:rPr>
        <w:t xml:space="preserve">Compléter </w:t>
      </w:r>
      <w:proofErr w:type="spellStart"/>
      <w:r>
        <w:rPr>
          <w:rFonts w:ascii="Arial" w:eastAsia="Arial" w:hAnsi="Arial" w:cs="Arial"/>
          <w:b/>
          <w:color w:val="4F81BD"/>
        </w:rPr>
        <w:t>evc</w:t>
      </w:r>
      <w:proofErr w:type="spellEnd"/>
      <w:r>
        <w:rPr>
          <w:rFonts w:ascii="Arial" w:eastAsia="Arial" w:hAnsi="Arial" w:cs="Arial"/>
          <w:b/>
          <w:color w:val="4F81BD"/>
        </w:rPr>
        <w:t xml:space="preserve"> de l´eau distillée jusqu´aux 3/4, boucher et agiter pour </w:t>
      </w:r>
      <w:proofErr w:type="spellStart"/>
      <w:r>
        <w:rPr>
          <w:rFonts w:ascii="Arial" w:eastAsia="Arial" w:hAnsi="Arial" w:cs="Arial"/>
          <w:b/>
          <w:color w:val="4F81BD"/>
        </w:rPr>
        <w:t>homogéneiser</w:t>
      </w:r>
      <w:proofErr w:type="spellEnd"/>
      <w:r>
        <w:rPr>
          <w:rFonts w:ascii="Arial" w:eastAsia="Arial" w:hAnsi="Arial" w:cs="Arial"/>
          <w:b/>
          <w:color w:val="4F81BD"/>
        </w:rPr>
        <w:t xml:space="preserve"> la solution.  </w:t>
      </w:r>
    </w:p>
    <w:p w14:paraId="281B3599" w14:textId="77777777" w:rsidR="00BF08FC" w:rsidRDefault="00000000">
      <w:pPr>
        <w:spacing w:after="0"/>
      </w:pPr>
      <w:r>
        <w:rPr>
          <w:rFonts w:ascii="Arial" w:eastAsia="Arial" w:hAnsi="Arial" w:cs="Arial"/>
          <w:b/>
          <w:color w:val="4F81BD"/>
        </w:rPr>
        <w:t xml:space="preserve"> </w:t>
      </w:r>
    </w:p>
    <w:p w14:paraId="36E3FEAE" w14:textId="77777777" w:rsidR="00BF08FC" w:rsidRDefault="00000000">
      <w:pPr>
        <w:spacing w:after="10" w:line="252" w:lineRule="auto"/>
        <w:ind w:left="-5" w:hanging="10"/>
        <w:jc w:val="both"/>
      </w:pPr>
      <w:r>
        <w:rPr>
          <w:rFonts w:ascii="Arial" w:eastAsia="Arial" w:hAnsi="Arial" w:cs="Arial"/>
          <w:b/>
          <w:color w:val="4F81BD"/>
        </w:rPr>
        <w:t xml:space="preserve">Compléter avec de l'eau distillée jusqu'à atteindre le trait de jauge des 50 </w:t>
      </w:r>
      <w:proofErr w:type="spellStart"/>
      <w:r>
        <w:rPr>
          <w:rFonts w:ascii="Arial" w:eastAsia="Arial" w:hAnsi="Arial" w:cs="Arial"/>
          <w:b/>
          <w:color w:val="4F81BD"/>
        </w:rPr>
        <w:t>mL</w:t>
      </w:r>
      <w:proofErr w:type="spellEnd"/>
      <w:r>
        <w:rPr>
          <w:rFonts w:ascii="Arial" w:eastAsia="Arial" w:hAnsi="Arial" w:cs="Arial"/>
          <w:b/>
          <w:color w:val="4F81BD"/>
        </w:rPr>
        <w:t xml:space="preserve">. </w:t>
      </w:r>
    </w:p>
    <w:p w14:paraId="63AE39B7" w14:textId="77777777" w:rsidR="00BF08FC" w:rsidRDefault="00000000">
      <w:pPr>
        <w:spacing w:after="0"/>
      </w:pPr>
      <w:r>
        <w:rPr>
          <w:rFonts w:ascii="Arial" w:eastAsia="Arial" w:hAnsi="Arial" w:cs="Arial"/>
          <w:b/>
          <w:color w:val="4F81BD"/>
        </w:rPr>
        <w:t xml:space="preserve"> </w:t>
      </w:r>
    </w:p>
    <w:p w14:paraId="2DE91FE3" w14:textId="77777777" w:rsidR="00BF08FC" w:rsidRDefault="00000000">
      <w:pPr>
        <w:spacing w:after="10" w:line="252" w:lineRule="auto"/>
        <w:ind w:left="-5" w:hanging="10"/>
        <w:jc w:val="both"/>
      </w:pPr>
      <w:r>
        <w:rPr>
          <w:rFonts w:ascii="Arial" w:eastAsia="Arial" w:hAnsi="Arial" w:cs="Arial"/>
          <w:b/>
          <w:color w:val="4F81BD"/>
        </w:rPr>
        <w:t xml:space="preserve">Bien mélanger la solution pour homogénéiser la dilution. </w:t>
      </w:r>
    </w:p>
    <w:p w14:paraId="63790B59" w14:textId="77777777" w:rsidR="00BF08FC" w:rsidRDefault="00000000">
      <w:pPr>
        <w:spacing w:after="0"/>
      </w:pPr>
      <w:r>
        <w:rPr>
          <w:rFonts w:ascii="Arial" w:eastAsia="Arial" w:hAnsi="Arial" w:cs="Arial"/>
          <w:b/>
          <w:color w:val="4F81BD"/>
        </w:rPr>
        <w:t xml:space="preserve"> </w:t>
      </w:r>
    </w:p>
    <w:p w14:paraId="35B544E7" w14:textId="77777777" w:rsidR="00BF08FC" w:rsidRDefault="00000000">
      <w:pPr>
        <w:spacing w:after="10" w:line="252" w:lineRule="auto"/>
        <w:ind w:left="-5" w:hanging="10"/>
        <w:jc w:val="both"/>
      </w:pPr>
      <w:r>
        <w:rPr>
          <w:rFonts w:ascii="Arial" w:eastAsia="Arial" w:hAnsi="Arial" w:cs="Arial"/>
          <w:b/>
          <w:color w:val="4F81BD"/>
        </w:rPr>
        <w:t xml:space="preserve">La solution obtenue correspond à une dilution par un facteur 5 de la solution S50. </w:t>
      </w:r>
    </w:p>
    <w:p w14:paraId="06211728" w14:textId="77777777" w:rsidR="00BF08FC" w:rsidRDefault="00000000">
      <w:pPr>
        <w:spacing w:after="0"/>
      </w:pPr>
      <w:r>
        <w:rPr>
          <w:rFonts w:ascii="Arial" w:eastAsia="Arial" w:hAnsi="Arial" w:cs="Arial"/>
          <w:b/>
          <w:color w:val="4F81BD"/>
        </w:rPr>
        <w:t xml:space="preserve">  </w:t>
      </w:r>
    </w:p>
    <w:p w14:paraId="3E8206B7" w14:textId="77777777" w:rsidR="00BF08FC" w:rsidRDefault="00000000">
      <w:pPr>
        <w:spacing w:after="0"/>
      </w:pPr>
      <w:r>
        <w:rPr>
          <w:rFonts w:ascii="Arial" w:eastAsia="Arial" w:hAnsi="Arial" w:cs="Arial"/>
        </w:rPr>
        <w:t xml:space="preserve"> </w:t>
      </w:r>
    </w:p>
    <w:p w14:paraId="1D486244" w14:textId="77777777" w:rsidR="00BF08FC" w:rsidRDefault="00000000">
      <w:pPr>
        <w:spacing w:after="0"/>
      </w:pPr>
      <w:r>
        <w:rPr>
          <w:rFonts w:ascii="Arial" w:eastAsia="Arial" w:hAnsi="Arial" w:cs="Arial"/>
        </w:rPr>
        <w:t xml:space="preserve"> </w:t>
      </w:r>
    </w:p>
    <w:tbl>
      <w:tblPr>
        <w:tblStyle w:val="TableGrid"/>
        <w:tblW w:w="9461" w:type="dxa"/>
        <w:tblInd w:w="-50" w:type="dxa"/>
        <w:tblCellMar>
          <w:top w:w="19" w:type="dxa"/>
          <w:left w:w="115" w:type="dxa"/>
          <w:right w:w="115" w:type="dxa"/>
        </w:tblCellMar>
        <w:tblLook w:val="04A0" w:firstRow="1" w:lastRow="0" w:firstColumn="1" w:lastColumn="0" w:noHBand="0" w:noVBand="1"/>
      </w:tblPr>
      <w:tblGrid>
        <w:gridCol w:w="1384"/>
        <w:gridCol w:w="6692"/>
        <w:gridCol w:w="1385"/>
      </w:tblGrid>
      <w:tr w:rsidR="00BF08FC" w14:paraId="551D83B7" w14:textId="77777777">
        <w:trPr>
          <w:trHeight w:val="316"/>
        </w:trPr>
        <w:tc>
          <w:tcPr>
            <w:tcW w:w="1384" w:type="dxa"/>
            <w:tcBorders>
              <w:top w:val="single" w:sz="17" w:space="0" w:color="000000"/>
              <w:left w:val="single" w:sz="17" w:space="0" w:color="000000"/>
              <w:bottom w:val="single" w:sz="6" w:space="0" w:color="000000"/>
              <w:right w:val="single" w:sz="17" w:space="0" w:color="000000"/>
            </w:tcBorders>
            <w:shd w:val="clear" w:color="auto" w:fill="D9D9D9"/>
          </w:tcPr>
          <w:p w14:paraId="7CEE7EA0" w14:textId="77777777" w:rsidR="00BF08FC" w:rsidRDefault="00000000">
            <w:pPr>
              <w:ind w:left="42"/>
              <w:jc w:val="center"/>
            </w:pPr>
            <w:r>
              <w:t xml:space="preserve"> </w:t>
            </w:r>
          </w:p>
        </w:tc>
        <w:tc>
          <w:tcPr>
            <w:tcW w:w="6691" w:type="dxa"/>
            <w:tcBorders>
              <w:top w:val="single" w:sz="17" w:space="0" w:color="000000"/>
              <w:left w:val="single" w:sz="17" w:space="0" w:color="000000"/>
              <w:bottom w:val="single" w:sz="6" w:space="0" w:color="000000"/>
              <w:right w:val="single" w:sz="17" w:space="0" w:color="000000"/>
            </w:tcBorders>
            <w:shd w:val="clear" w:color="auto" w:fill="D9D9D9"/>
          </w:tcPr>
          <w:p w14:paraId="647CBB9B" w14:textId="77777777" w:rsidR="00BF08FC" w:rsidRDefault="00000000">
            <w:pPr>
              <w:jc w:val="center"/>
            </w:pPr>
            <w:r>
              <w:rPr>
                <w:rFonts w:ascii="Times New Roman" w:eastAsia="Times New Roman" w:hAnsi="Times New Roman" w:cs="Times New Roman"/>
                <w:b/>
              </w:rPr>
              <w:t>APPEL n°1</w:t>
            </w:r>
            <w:r>
              <w:t xml:space="preserve"> </w:t>
            </w:r>
          </w:p>
        </w:tc>
        <w:tc>
          <w:tcPr>
            <w:tcW w:w="1385" w:type="dxa"/>
            <w:tcBorders>
              <w:top w:val="single" w:sz="17" w:space="0" w:color="000000"/>
              <w:left w:val="single" w:sz="17" w:space="0" w:color="000000"/>
              <w:bottom w:val="single" w:sz="6" w:space="0" w:color="000000"/>
              <w:right w:val="single" w:sz="17" w:space="0" w:color="000000"/>
            </w:tcBorders>
            <w:shd w:val="clear" w:color="auto" w:fill="D9D9D9"/>
          </w:tcPr>
          <w:p w14:paraId="20361056" w14:textId="77777777" w:rsidR="00BF08FC" w:rsidRDefault="00000000">
            <w:pPr>
              <w:ind w:left="54"/>
              <w:jc w:val="center"/>
            </w:pPr>
            <w:r>
              <w:t xml:space="preserve"> </w:t>
            </w:r>
          </w:p>
        </w:tc>
      </w:tr>
      <w:tr w:rsidR="00BF08FC" w14:paraId="69CEC6B7" w14:textId="77777777">
        <w:trPr>
          <w:trHeight w:val="539"/>
        </w:trPr>
        <w:tc>
          <w:tcPr>
            <w:tcW w:w="1384" w:type="dxa"/>
            <w:tcBorders>
              <w:top w:val="single" w:sz="6" w:space="0" w:color="000000"/>
              <w:left w:val="single" w:sz="17" w:space="0" w:color="000000"/>
              <w:bottom w:val="single" w:sz="17" w:space="0" w:color="000000"/>
              <w:right w:val="single" w:sz="17" w:space="0" w:color="000000"/>
            </w:tcBorders>
            <w:vAlign w:val="center"/>
          </w:tcPr>
          <w:p w14:paraId="6852E077" w14:textId="77777777" w:rsidR="00BF08FC" w:rsidRDefault="00000000">
            <w:pPr>
              <w:ind w:left="42"/>
              <w:jc w:val="center"/>
            </w:pPr>
            <w:r>
              <w:t xml:space="preserve"> </w:t>
            </w:r>
          </w:p>
        </w:tc>
        <w:tc>
          <w:tcPr>
            <w:tcW w:w="6691" w:type="dxa"/>
            <w:tcBorders>
              <w:top w:val="single" w:sz="6" w:space="0" w:color="000000"/>
              <w:left w:val="single" w:sz="17" w:space="0" w:color="000000"/>
              <w:bottom w:val="single" w:sz="17" w:space="0" w:color="000000"/>
              <w:right w:val="single" w:sz="17" w:space="0" w:color="000000"/>
            </w:tcBorders>
          </w:tcPr>
          <w:p w14:paraId="4E7A1F07" w14:textId="77777777" w:rsidR="00BF08FC" w:rsidRDefault="00000000">
            <w:pPr>
              <w:ind w:left="654" w:right="598"/>
              <w:jc w:val="center"/>
            </w:pPr>
            <w:r>
              <w:rPr>
                <w:rFonts w:ascii="Times New Roman" w:eastAsia="Times New Roman" w:hAnsi="Times New Roman" w:cs="Times New Roman"/>
                <w:b/>
              </w:rPr>
              <w:t>Appeler le professeur pour lui présenter le protocole ou en cas de difficulté</w:t>
            </w:r>
            <w:r>
              <w:t xml:space="preserve"> </w:t>
            </w:r>
          </w:p>
        </w:tc>
        <w:tc>
          <w:tcPr>
            <w:tcW w:w="1385" w:type="dxa"/>
            <w:tcBorders>
              <w:top w:val="single" w:sz="6" w:space="0" w:color="000000"/>
              <w:left w:val="single" w:sz="17" w:space="0" w:color="000000"/>
              <w:bottom w:val="single" w:sz="17" w:space="0" w:color="000000"/>
              <w:right w:val="single" w:sz="17" w:space="0" w:color="000000"/>
            </w:tcBorders>
            <w:vAlign w:val="center"/>
          </w:tcPr>
          <w:p w14:paraId="3E053BAA" w14:textId="77777777" w:rsidR="00BF08FC" w:rsidRDefault="00000000">
            <w:pPr>
              <w:ind w:left="54"/>
              <w:jc w:val="center"/>
            </w:pPr>
            <w:r>
              <w:t xml:space="preserve"> </w:t>
            </w:r>
          </w:p>
        </w:tc>
      </w:tr>
    </w:tbl>
    <w:p w14:paraId="3CAA5224" w14:textId="77777777" w:rsidR="00BF08FC" w:rsidRDefault="00000000">
      <w:pPr>
        <w:spacing w:after="37"/>
      </w:pPr>
      <w:r>
        <w:rPr>
          <w:rFonts w:ascii="Arial" w:eastAsia="Arial" w:hAnsi="Arial" w:cs="Arial"/>
        </w:rPr>
        <w:t xml:space="preserve"> </w:t>
      </w:r>
    </w:p>
    <w:p w14:paraId="6D1E0BFD" w14:textId="77777777" w:rsidR="00BF08FC" w:rsidRDefault="00000000">
      <w:pPr>
        <w:tabs>
          <w:tab w:val="center" w:pos="399"/>
          <w:tab w:val="center" w:pos="4125"/>
        </w:tabs>
        <w:spacing w:after="4" w:line="269" w:lineRule="auto"/>
      </w:pPr>
      <w:r>
        <w:tab/>
      </w:r>
      <w:r>
        <w:rPr>
          <w:rFonts w:ascii="Arial" w:eastAsia="Arial" w:hAnsi="Arial" w:cs="Arial"/>
        </w:rPr>
        <w:t xml:space="preserve">• </w:t>
      </w:r>
      <w:r>
        <w:rPr>
          <w:rFonts w:ascii="Arial" w:eastAsia="Arial" w:hAnsi="Arial" w:cs="Arial"/>
        </w:rPr>
        <w:tab/>
        <w:t xml:space="preserve">Mettre en œuvre cette dilution. La solution obtenue est appelée </w:t>
      </w:r>
      <w:r>
        <w:rPr>
          <w:rFonts w:ascii="Arial" w:eastAsia="Arial" w:hAnsi="Arial" w:cs="Arial"/>
          <w:b/>
        </w:rPr>
        <w:t>S</w:t>
      </w:r>
      <w:r>
        <w:rPr>
          <w:rFonts w:ascii="Arial" w:eastAsia="Arial" w:hAnsi="Arial" w:cs="Arial"/>
          <w:b/>
          <w:vertAlign w:val="subscript"/>
        </w:rPr>
        <w:t>250</w:t>
      </w:r>
      <w:r>
        <w:rPr>
          <w:rFonts w:ascii="Arial" w:eastAsia="Arial" w:hAnsi="Arial" w:cs="Arial"/>
        </w:rPr>
        <w:t xml:space="preserve">. </w:t>
      </w:r>
    </w:p>
    <w:p w14:paraId="34BECBBE" w14:textId="77777777" w:rsidR="00BF08FC" w:rsidRDefault="00000000">
      <w:pPr>
        <w:spacing w:after="2"/>
      </w:pPr>
      <w:r>
        <w:rPr>
          <w:rFonts w:ascii="Arial" w:eastAsia="Arial" w:hAnsi="Arial" w:cs="Arial"/>
        </w:rPr>
        <w:t xml:space="preserve"> </w:t>
      </w:r>
    </w:p>
    <w:p w14:paraId="169B01FB" w14:textId="77777777" w:rsidR="00BF08FC" w:rsidRDefault="00000000">
      <w:pPr>
        <w:pStyle w:val="Titre2"/>
        <w:tabs>
          <w:tab w:val="center" w:pos="3031"/>
        </w:tabs>
        <w:ind w:left="-15" w:firstLine="0"/>
      </w:pPr>
      <w:r>
        <w:rPr>
          <w:b w:val="0"/>
        </w:rPr>
        <w:t xml:space="preserve">• </w:t>
      </w:r>
      <w:r>
        <w:rPr>
          <w:b w:val="0"/>
        </w:rPr>
        <w:tab/>
      </w:r>
      <w:r>
        <w:t xml:space="preserve">Titrage de la solution diluée </w:t>
      </w:r>
      <w:r>
        <w:rPr>
          <w:b w:val="0"/>
        </w:rPr>
        <w:t>(30 minutes conseillées)</w:t>
      </w:r>
      <w:r>
        <w:t xml:space="preserve"> </w:t>
      </w:r>
    </w:p>
    <w:p w14:paraId="53A7B860" w14:textId="77777777" w:rsidR="00BF08FC" w:rsidRDefault="00000000">
      <w:pPr>
        <w:spacing w:after="5"/>
      </w:pPr>
      <w:r>
        <w:rPr>
          <w:rFonts w:ascii="Arial" w:eastAsia="Arial" w:hAnsi="Arial" w:cs="Arial"/>
        </w:rPr>
        <w:t xml:space="preserve"> </w:t>
      </w:r>
    </w:p>
    <w:p w14:paraId="64590B92" w14:textId="77777777" w:rsidR="00BF08FC" w:rsidRDefault="00000000">
      <w:pPr>
        <w:spacing w:after="4" w:line="269" w:lineRule="auto"/>
        <w:ind w:left="730" w:hanging="10"/>
        <w:jc w:val="both"/>
      </w:pPr>
      <w:r>
        <w:rPr>
          <w:rFonts w:ascii="Arial" w:eastAsia="Arial" w:hAnsi="Arial" w:cs="Arial"/>
        </w:rPr>
        <w:t xml:space="preserve">Compléter le schéma suivant pour réaliser le titrage conductimétrique des 50,0 </w:t>
      </w:r>
      <w:proofErr w:type="spellStart"/>
      <w:r>
        <w:rPr>
          <w:rFonts w:ascii="Arial" w:eastAsia="Arial" w:hAnsi="Arial" w:cs="Arial"/>
        </w:rPr>
        <w:t>mL</w:t>
      </w:r>
      <w:proofErr w:type="spellEnd"/>
      <w:r>
        <w:rPr>
          <w:rFonts w:ascii="Arial" w:eastAsia="Arial" w:hAnsi="Arial" w:cs="Arial"/>
        </w:rPr>
        <w:t xml:space="preserve"> de la solution </w:t>
      </w:r>
      <w:r>
        <w:rPr>
          <w:rFonts w:ascii="Arial" w:eastAsia="Arial" w:hAnsi="Arial" w:cs="Arial"/>
          <w:b/>
        </w:rPr>
        <w:t>S</w:t>
      </w:r>
      <w:r>
        <w:rPr>
          <w:rFonts w:ascii="Arial" w:eastAsia="Arial" w:hAnsi="Arial" w:cs="Arial"/>
          <w:b/>
          <w:vertAlign w:val="subscript"/>
        </w:rPr>
        <w:t>250</w:t>
      </w:r>
      <w:r>
        <w:rPr>
          <w:rFonts w:ascii="Arial" w:eastAsia="Arial" w:hAnsi="Arial" w:cs="Arial"/>
        </w:rPr>
        <w:t xml:space="preserve"> (+ 150 </w:t>
      </w:r>
      <w:proofErr w:type="spellStart"/>
      <w:r>
        <w:rPr>
          <w:rFonts w:ascii="Arial" w:eastAsia="Arial" w:hAnsi="Arial" w:cs="Arial"/>
        </w:rPr>
        <w:t>mL</w:t>
      </w:r>
      <w:proofErr w:type="spellEnd"/>
      <w:r>
        <w:rPr>
          <w:rFonts w:ascii="Arial" w:eastAsia="Arial" w:hAnsi="Arial" w:cs="Arial"/>
        </w:rPr>
        <w:t xml:space="preserve"> d’eau distillée) par une solution d’acide chlorhydrique de concentration en quantité de matière </w:t>
      </w:r>
      <w:proofErr w:type="spellStart"/>
      <w:proofErr w:type="gramStart"/>
      <w:r>
        <w:rPr>
          <w:rFonts w:ascii="Arial" w:eastAsia="Arial" w:hAnsi="Arial" w:cs="Arial"/>
          <w:i/>
        </w:rPr>
        <w:t>c</w:t>
      </w:r>
      <w:r>
        <w:rPr>
          <w:rFonts w:ascii="Arial" w:eastAsia="Arial" w:hAnsi="Arial" w:cs="Arial"/>
          <w:vertAlign w:val="subscript"/>
        </w:rPr>
        <w:t>A</w:t>
      </w:r>
      <w:proofErr w:type="spellEnd"/>
      <w:proofErr w:type="gramEnd"/>
      <w:r>
        <w:rPr>
          <w:rFonts w:ascii="Arial" w:eastAsia="Arial" w:hAnsi="Arial" w:cs="Arial"/>
          <w:vertAlign w:val="subscript"/>
        </w:rPr>
        <w:t xml:space="preserve"> </w:t>
      </w:r>
      <w:r>
        <w:rPr>
          <w:rFonts w:ascii="Arial" w:eastAsia="Arial" w:hAnsi="Arial" w:cs="Arial"/>
        </w:rPr>
        <w:t xml:space="preserve">= 0,10 </w:t>
      </w:r>
      <w:proofErr w:type="spellStart"/>
      <w:r>
        <w:rPr>
          <w:rFonts w:ascii="Arial" w:eastAsia="Arial" w:hAnsi="Arial" w:cs="Arial"/>
        </w:rPr>
        <w:t>mol·L</w:t>
      </w:r>
      <w:proofErr w:type="spellEnd"/>
      <w:r>
        <w:rPr>
          <w:rFonts w:ascii="Arial" w:eastAsia="Arial" w:hAnsi="Arial" w:cs="Arial"/>
          <w:vertAlign w:val="superscript"/>
        </w:rPr>
        <w:t>–1</w:t>
      </w:r>
      <w:r>
        <w:rPr>
          <w:rFonts w:ascii="Arial" w:eastAsia="Arial" w:hAnsi="Arial" w:cs="Arial"/>
        </w:rPr>
        <w:t xml:space="preserve">. </w:t>
      </w:r>
    </w:p>
    <w:p w14:paraId="471DD1EE" w14:textId="77777777" w:rsidR="00BF08FC" w:rsidRDefault="00000000">
      <w:pPr>
        <w:spacing w:after="0"/>
        <w:ind w:right="1009"/>
        <w:jc w:val="right"/>
      </w:pPr>
      <w:r>
        <w:rPr>
          <w:noProof/>
        </w:rPr>
        <w:lastRenderedPageBreak/>
        <w:drawing>
          <wp:inline distT="0" distB="0" distL="0" distR="0" wp14:anchorId="28CE7DF0" wp14:editId="14C22D71">
            <wp:extent cx="5273040" cy="222504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6"/>
                    <a:stretch>
                      <a:fillRect/>
                    </a:stretch>
                  </pic:blipFill>
                  <pic:spPr>
                    <a:xfrm>
                      <a:off x="0" y="0"/>
                      <a:ext cx="5273040" cy="2225040"/>
                    </a:xfrm>
                    <a:prstGeom prst="rect">
                      <a:avLst/>
                    </a:prstGeom>
                  </pic:spPr>
                </pic:pic>
              </a:graphicData>
            </a:graphic>
          </wp:inline>
        </w:drawing>
      </w:r>
      <w:r>
        <w:t xml:space="preserve"> </w:t>
      </w:r>
    </w:p>
    <w:p w14:paraId="5E0B74E5" w14:textId="77777777" w:rsidR="00BF08FC" w:rsidRDefault="00000000">
      <w:pPr>
        <w:spacing w:after="0"/>
      </w:pPr>
      <w:r>
        <w:t xml:space="preserve"> </w:t>
      </w:r>
    </w:p>
    <w:p w14:paraId="7890626F" w14:textId="77777777" w:rsidR="00BF08FC" w:rsidRDefault="00000000">
      <w:pPr>
        <w:spacing w:after="0"/>
      </w:pPr>
      <w:r>
        <w:t xml:space="preserve">Crédit : e-profs- Physique Chimie </w:t>
      </w:r>
      <w:hyperlink r:id="rId7">
        <w:r>
          <w:rPr>
            <w:color w:val="0000FF"/>
            <w:u w:val="single" w:color="0000FF"/>
          </w:rPr>
          <w:t>https://youtu.be/atJ4Lt7RxEY?t=74</w:t>
        </w:r>
      </w:hyperlink>
      <w:hyperlink r:id="rId8">
        <w:r>
          <w:t xml:space="preserve"> </w:t>
        </w:r>
      </w:hyperlink>
    </w:p>
    <w:p w14:paraId="561D3615" w14:textId="77777777" w:rsidR="00BF08FC" w:rsidRDefault="00000000">
      <w:pPr>
        <w:spacing w:after="4"/>
      </w:pPr>
      <w:r>
        <w:rPr>
          <w:rFonts w:ascii="Arial" w:eastAsia="Arial" w:hAnsi="Arial" w:cs="Arial"/>
        </w:rPr>
        <w:t xml:space="preserve"> </w:t>
      </w:r>
    </w:p>
    <w:p w14:paraId="39B0A3EA" w14:textId="77777777" w:rsidR="00BF08FC" w:rsidRDefault="00000000">
      <w:pPr>
        <w:spacing w:after="6"/>
        <w:ind w:left="720"/>
      </w:pPr>
      <w:r>
        <w:rPr>
          <w:rFonts w:ascii="Arial" w:eastAsia="Arial" w:hAnsi="Arial" w:cs="Arial"/>
        </w:rPr>
        <w:t xml:space="preserve"> </w:t>
      </w:r>
    </w:p>
    <w:p w14:paraId="488D0B25" w14:textId="77777777" w:rsidR="00BF08FC" w:rsidRDefault="00000000">
      <w:pPr>
        <w:numPr>
          <w:ilvl w:val="0"/>
          <w:numId w:val="3"/>
        </w:numPr>
        <w:spacing w:after="37" w:line="269" w:lineRule="auto"/>
        <w:ind w:hanging="360"/>
        <w:jc w:val="both"/>
      </w:pPr>
      <w:r>
        <w:rPr>
          <w:rFonts w:ascii="Arial" w:eastAsia="Arial" w:hAnsi="Arial" w:cs="Arial"/>
        </w:rPr>
        <w:t xml:space="preserve">Réaliser le titrage.  </w:t>
      </w:r>
    </w:p>
    <w:p w14:paraId="65F15AB0" w14:textId="77777777" w:rsidR="00BF08FC" w:rsidRDefault="00000000">
      <w:pPr>
        <w:spacing w:after="34" w:line="269" w:lineRule="auto"/>
        <w:ind w:left="1090" w:hanging="10"/>
        <w:jc w:val="both"/>
      </w:pPr>
      <w:r>
        <w:rPr>
          <w:rFonts w:ascii="Arial" w:eastAsia="Arial" w:hAnsi="Arial" w:cs="Arial"/>
          <w:u w:val="single" w:color="000000"/>
        </w:rPr>
        <w:t>Remarque</w:t>
      </w:r>
      <w:r>
        <w:rPr>
          <w:rFonts w:ascii="Arial" w:eastAsia="Arial" w:hAnsi="Arial" w:cs="Arial"/>
        </w:rPr>
        <w:t xml:space="preserve"> : On relèvera la valeur de la conductivité tous les 2,0 </w:t>
      </w:r>
      <w:proofErr w:type="spellStart"/>
      <w:r>
        <w:rPr>
          <w:rFonts w:ascii="Arial" w:eastAsia="Arial" w:hAnsi="Arial" w:cs="Arial"/>
        </w:rPr>
        <w:t>mL</w:t>
      </w:r>
      <w:proofErr w:type="spellEnd"/>
      <w:r>
        <w:rPr>
          <w:rFonts w:ascii="Arial" w:eastAsia="Arial" w:hAnsi="Arial" w:cs="Arial"/>
        </w:rPr>
        <w:t xml:space="preserve"> jusqu’à un volume total ajouté de 24,0 </w:t>
      </w:r>
      <w:proofErr w:type="spellStart"/>
      <w:r>
        <w:rPr>
          <w:rFonts w:ascii="Arial" w:eastAsia="Arial" w:hAnsi="Arial" w:cs="Arial"/>
        </w:rPr>
        <w:t>mL</w:t>
      </w:r>
      <w:proofErr w:type="spellEnd"/>
      <w:r>
        <w:rPr>
          <w:rFonts w:ascii="Arial" w:eastAsia="Arial" w:hAnsi="Arial" w:cs="Arial"/>
        </w:rPr>
        <w:t xml:space="preserve">. </w:t>
      </w:r>
    </w:p>
    <w:p w14:paraId="77310061" w14:textId="77777777" w:rsidR="00BF08FC" w:rsidRDefault="00000000">
      <w:pPr>
        <w:numPr>
          <w:ilvl w:val="0"/>
          <w:numId w:val="3"/>
        </w:numPr>
        <w:spacing w:after="26" w:line="269" w:lineRule="auto"/>
        <w:ind w:hanging="360"/>
        <w:jc w:val="both"/>
      </w:pPr>
      <w:r>
        <w:rPr>
          <w:rFonts w:ascii="Arial" w:eastAsia="Arial" w:hAnsi="Arial" w:cs="Arial"/>
        </w:rPr>
        <w:t xml:space="preserve">À l’aide d’un tableur, tracer la conductivité en fonction du volume de solution d’acide chlorhydrique introduit et en déduire la valeur du volume versé à l’équivalence. </w:t>
      </w:r>
    </w:p>
    <w:p w14:paraId="2DE87F67" w14:textId="77777777" w:rsidR="00BF08FC" w:rsidRDefault="00000000">
      <w:pPr>
        <w:spacing w:after="4"/>
      </w:pPr>
      <w:r>
        <w:rPr>
          <w:rFonts w:ascii="Arial" w:eastAsia="Arial" w:hAnsi="Arial" w:cs="Arial"/>
        </w:rPr>
        <w:t xml:space="preserve"> </w:t>
      </w:r>
    </w:p>
    <w:p w14:paraId="4B6C5720" w14:textId="77777777" w:rsidR="00BF08FC" w:rsidRDefault="00000000">
      <w:pPr>
        <w:spacing w:after="0"/>
      </w:pPr>
      <w:r>
        <w:rPr>
          <w:rFonts w:ascii="Arial" w:eastAsia="Arial" w:hAnsi="Arial" w:cs="Arial"/>
        </w:rPr>
        <w:t xml:space="preserve"> </w:t>
      </w:r>
    </w:p>
    <w:p w14:paraId="1657561F" w14:textId="77777777" w:rsidR="00BF08FC" w:rsidRDefault="00000000">
      <w:pPr>
        <w:spacing w:after="0"/>
        <w:ind w:right="997"/>
        <w:jc w:val="right"/>
      </w:pPr>
      <w:r>
        <w:rPr>
          <w:noProof/>
        </w:rPr>
        <w:drawing>
          <wp:inline distT="0" distB="0" distL="0" distR="0" wp14:anchorId="785605F0" wp14:editId="172EC9BE">
            <wp:extent cx="5273040" cy="66294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9"/>
                    <a:stretch>
                      <a:fillRect/>
                    </a:stretch>
                  </pic:blipFill>
                  <pic:spPr>
                    <a:xfrm>
                      <a:off x="0" y="0"/>
                      <a:ext cx="5273040" cy="662940"/>
                    </a:xfrm>
                    <a:prstGeom prst="rect">
                      <a:avLst/>
                    </a:prstGeom>
                  </pic:spPr>
                </pic:pic>
              </a:graphicData>
            </a:graphic>
          </wp:inline>
        </w:drawing>
      </w:r>
      <w:r>
        <w:rPr>
          <w:rFonts w:ascii="Arial" w:eastAsia="Arial" w:hAnsi="Arial" w:cs="Arial"/>
        </w:rPr>
        <w:t xml:space="preserve"> </w:t>
      </w:r>
    </w:p>
    <w:p w14:paraId="2F8FA187" w14:textId="77777777" w:rsidR="00BF08FC" w:rsidRDefault="00000000">
      <w:pPr>
        <w:spacing w:after="0"/>
      </w:pPr>
      <w:r>
        <w:rPr>
          <w:rFonts w:ascii="Arial" w:eastAsia="Arial" w:hAnsi="Arial" w:cs="Arial"/>
        </w:rPr>
        <w:t xml:space="preserve"> </w:t>
      </w:r>
    </w:p>
    <w:p w14:paraId="34348FB6" w14:textId="77777777" w:rsidR="00BF08FC" w:rsidRDefault="00000000">
      <w:pPr>
        <w:spacing w:after="0"/>
      </w:pPr>
      <w:r>
        <w:rPr>
          <w:noProof/>
        </w:rPr>
        <w:drawing>
          <wp:inline distT="0" distB="0" distL="0" distR="0" wp14:anchorId="78FE33BE" wp14:editId="4B14094B">
            <wp:extent cx="4800600" cy="27432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0"/>
                    <a:stretch>
                      <a:fillRect/>
                    </a:stretch>
                  </pic:blipFill>
                  <pic:spPr>
                    <a:xfrm>
                      <a:off x="0" y="0"/>
                      <a:ext cx="4800600" cy="2743200"/>
                    </a:xfrm>
                    <a:prstGeom prst="rect">
                      <a:avLst/>
                    </a:prstGeom>
                  </pic:spPr>
                </pic:pic>
              </a:graphicData>
            </a:graphic>
          </wp:inline>
        </w:drawing>
      </w:r>
      <w:r>
        <w:rPr>
          <w:rFonts w:ascii="Arial" w:eastAsia="Arial" w:hAnsi="Arial" w:cs="Arial"/>
        </w:rPr>
        <w:t xml:space="preserve"> </w:t>
      </w:r>
    </w:p>
    <w:p w14:paraId="5F7A0086" w14:textId="77777777" w:rsidR="00BF08FC" w:rsidRDefault="00000000">
      <w:pPr>
        <w:spacing w:after="0"/>
      </w:pPr>
      <w:r>
        <w:rPr>
          <w:rFonts w:ascii="Arial" w:eastAsia="Arial" w:hAnsi="Arial" w:cs="Arial"/>
        </w:rPr>
        <w:t xml:space="preserve"> </w:t>
      </w:r>
    </w:p>
    <w:p w14:paraId="6672F27D" w14:textId="77777777" w:rsidR="00BF08FC" w:rsidRDefault="00000000">
      <w:pPr>
        <w:spacing w:after="17"/>
      </w:pPr>
      <w:r>
        <w:rPr>
          <w:rFonts w:ascii="Arial" w:eastAsia="Arial" w:hAnsi="Arial" w:cs="Arial"/>
        </w:rPr>
        <w:lastRenderedPageBreak/>
        <w:t xml:space="preserve"> </w:t>
      </w:r>
    </w:p>
    <w:p w14:paraId="62CD8F22" w14:textId="77777777" w:rsidR="00BF08FC" w:rsidRDefault="00000000">
      <w:pPr>
        <w:spacing w:after="0"/>
        <w:ind w:right="7"/>
        <w:jc w:val="center"/>
      </w:pPr>
      <w:proofErr w:type="spellStart"/>
      <w:r>
        <w:rPr>
          <w:rFonts w:ascii="Arial" w:eastAsia="Arial" w:hAnsi="Arial" w:cs="Arial"/>
          <w:b/>
          <w:i/>
          <w:color w:val="4F81BD"/>
        </w:rPr>
        <w:t>V</w:t>
      </w:r>
      <w:r>
        <w:rPr>
          <w:rFonts w:ascii="Arial" w:eastAsia="Arial" w:hAnsi="Arial" w:cs="Arial"/>
          <w:b/>
          <w:i/>
          <w:color w:val="4F81BD"/>
          <w:vertAlign w:val="subscript"/>
        </w:rPr>
        <w:t>éq</w:t>
      </w:r>
      <w:proofErr w:type="spellEnd"/>
      <w:r>
        <w:rPr>
          <w:rFonts w:ascii="Arial" w:eastAsia="Arial" w:hAnsi="Arial" w:cs="Arial"/>
          <w:b/>
          <w:color w:val="4F81BD"/>
        </w:rPr>
        <w:t xml:space="preserve"> = 11 ml </w:t>
      </w:r>
      <w:r>
        <w:rPr>
          <w:rFonts w:ascii="Arial" w:eastAsia="Arial" w:hAnsi="Arial" w:cs="Arial"/>
        </w:rPr>
        <w:t xml:space="preserve"> </w:t>
      </w:r>
    </w:p>
    <w:p w14:paraId="02F8F082" w14:textId="77777777" w:rsidR="00BF08FC" w:rsidRDefault="00000000">
      <w:pPr>
        <w:spacing w:after="0"/>
      </w:pPr>
      <w:r>
        <w:rPr>
          <w:rFonts w:ascii="Arial" w:eastAsia="Arial" w:hAnsi="Arial" w:cs="Arial"/>
        </w:rPr>
        <w:t xml:space="preserve"> </w:t>
      </w:r>
    </w:p>
    <w:tbl>
      <w:tblPr>
        <w:tblStyle w:val="TableGrid"/>
        <w:tblW w:w="9461" w:type="dxa"/>
        <w:tblInd w:w="-50" w:type="dxa"/>
        <w:tblCellMar>
          <w:top w:w="16" w:type="dxa"/>
          <w:left w:w="115" w:type="dxa"/>
          <w:right w:w="93" w:type="dxa"/>
        </w:tblCellMar>
        <w:tblLook w:val="04A0" w:firstRow="1" w:lastRow="0" w:firstColumn="1" w:lastColumn="0" w:noHBand="0" w:noVBand="1"/>
      </w:tblPr>
      <w:tblGrid>
        <w:gridCol w:w="1384"/>
        <w:gridCol w:w="6693"/>
        <w:gridCol w:w="1384"/>
      </w:tblGrid>
      <w:tr w:rsidR="00BF08FC" w14:paraId="74AFA3DD" w14:textId="77777777">
        <w:trPr>
          <w:trHeight w:val="319"/>
        </w:trPr>
        <w:tc>
          <w:tcPr>
            <w:tcW w:w="1384" w:type="dxa"/>
            <w:tcBorders>
              <w:top w:val="single" w:sz="17" w:space="0" w:color="000000"/>
              <w:left w:val="single" w:sz="17" w:space="0" w:color="000000"/>
              <w:bottom w:val="single" w:sz="6" w:space="0" w:color="000000"/>
              <w:right w:val="single" w:sz="17" w:space="0" w:color="000000"/>
            </w:tcBorders>
            <w:shd w:val="clear" w:color="auto" w:fill="D9D9D9"/>
          </w:tcPr>
          <w:p w14:paraId="232F66F2" w14:textId="77777777" w:rsidR="00BF08FC" w:rsidRDefault="00000000">
            <w:pPr>
              <w:ind w:left="20"/>
              <w:jc w:val="center"/>
            </w:pPr>
            <w:r>
              <w:t xml:space="preserve"> </w:t>
            </w:r>
          </w:p>
        </w:tc>
        <w:tc>
          <w:tcPr>
            <w:tcW w:w="6693" w:type="dxa"/>
            <w:tcBorders>
              <w:top w:val="single" w:sz="17" w:space="0" w:color="000000"/>
              <w:left w:val="single" w:sz="17" w:space="0" w:color="000000"/>
              <w:bottom w:val="single" w:sz="6" w:space="0" w:color="000000"/>
              <w:right w:val="single" w:sz="17" w:space="0" w:color="000000"/>
            </w:tcBorders>
            <w:shd w:val="clear" w:color="auto" w:fill="D9D9D9"/>
          </w:tcPr>
          <w:p w14:paraId="6C8D22D6" w14:textId="77777777" w:rsidR="00BF08FC" w:rsidRDefault="00000000">
            <w:pPr>
              <w:ind w:right="18"/>
              <w:jc w:val="center"/>
            </w:pPr>
            <w:r>
              <w:rPr>
                <w:rFonts w:ascii="Times New Roman" w:eastAsia="Times New Roman" w:hAnsi="Times New Roman" w:cs="Times New Roman"/>
                <w:b/>
              </w:rPr>
              <w:t>APPEL n°2</w:t>
            </w:r>
            <w:r>
              <w:t xml:space="preserve"> </w:t>
            </w:r>
          </w:p>
        </w:tc>
        <w:tc>
          <w:tcPr>
            <w:tcW w:w="1384" w:type="dxa"/>
            <w:tcBorders>
              <w:top w:val="single" w:sz="17" w:space="0" w:color="000000"/>
              <w:left w:val="single" w:sz="17" w:space="0" w:color="000000"/>
              <w:bottom w:val="single" w:sz="6" w:space="0" w:color="000000"/>
              <w:right w:val="single" w:sz="17" w:space="0" w:color="000000"/>
            </w:tcBorders>
            <w:shd w:val="clear" w:color="auto" w:fill="D9D9D9"/>
          </w:tcPr>
          <w:p w14:paraId="7D7E632D" w14:textId="77777777" w:rsidR="00BF08FC" w:rsidRDefault="00000000">
            <w:pPr>
              <w:ind w:left="36"/>
              <w:jc w:val="center"/>
            </w:pPr>
            <w:r>
              <w:t xml:space="preserve"> </w:t>
            </w:r>
          </w:p>
        </w:tc>
      </w:tr>
      <w:tr w:rsidR="00BF08FC" w14:paraId="1B3F70D3" w14:textId="77777777">
        <w:trPr>
          <w:trHeight w:val="539"/>
        </w:trPr>
        <w:tc>
          <w:tcPr>
            <w:tcW w:w="1384" w:type="dxa"/>
            <w:tcBorders>
              <w:top w:val="single" w:sz="6" w:space="0" w:color="000000"/>
              <w:left w:val="single" w:sz="17" w:space="0" w:color="000000"/>
              <w:bottom w:val="single" w:sz="17" w:space="0" w:color="000000"/>
              <w:right w:val="single" w:sz="17" w:space="0" w:color="000000"/>
            </w:tcBorders>
            <w:vAlign w:val="center"/>
          </w:tcPr>
          <w:p w14:paraId="112E527E" w14:textId="77777777" w:rsidR="00BF08FC" w:rsidRDefault="00000000">
            <w:pPr>
              <w:ind w:left="20"/>
              <w:jc w:val="center"/>
            </w:pPr>
            <w:r>
              <w:t xml:space="preserve"> </w:t>
            </w:r>
          </w:p>
        </w:tc>
        <w:tc>
          <w:tcPr>
            <w:tcW w:w="6693" w:type="dxa"/>
            <w:tcBorders>
              <w:top w:val="single" w:sz="6" w:space="0" w:color="000000"/>
              <w:left w:val="single" w:sz="17" w:space="0" w:color="000000"/>
              <w:bottom w:val="single" w:sz="17" w:space="0" w:color="000000"/>
              <w:right w:val="single" w:sz="17" w:space="0" w:color="000000"/>
            </w:tcBorders>
          </w:tcPr>
          <w:p w14:paraId="391F7355" w14:textId="77777777" w:rsidR="00BF08FC" w:rsidRDefault="00000000">
            <w:pPr>
              <w:jc w:val="center"/>
            </w:pPr>
            <w:r>
              <w:rPr>
                <w:rFonts w:ascii="Times New Roman" w:eastAsia="Times New Roman" w:hAnsi="Times New Roman" w:cs="Times New Roman"/>
                <w:b/>
              </w:rPr>
              <w:t>Appeler le professeur pour lui présenter les résultats expérimentaux ou en cas de difficulté</w:t>
            </w:r>
            <w:r>
              <w:t xml:space="preserve"> </w:t>
            </w:r>
          </w:p>
        </w:tc>
        <w:tc>
          <w:tcPr>
            <w:tcW w:w="1384" w:type="dxa"/>
            <w:tcBorders>
              <w:top w:val="single" w:sz="6" w:space="0" w:color="000000"/>
              <w:left w:val="single" w:sz="17" w:space="0" w:color="000000"/>
              <w:bottom w:val="single" w:sz="17" w:space="0" w:color="000000"/>
              <w:right w:val="single" w:sz="17" w:space="0" w:color="000000"/>
            </w:tcBorders>
            <w:vAlign w:val="center"/>
          </w:tcPr>
          <w:p w14:paraId="06984944" w14:textId="77777777" w:rsidR="00BF08FC" w:rsidRDefault="00000000">
            <w:pPr>
              <w:ind w:left="36"/>
              <w:jc w:val="center"/>
            </w:pPr>
            <w:r>
              <w:t xml:space="preserve"> </w:t>
            </w:r>
          </w:p>
        </w:tc>
      </w:tr>
    </w:tbl>
    <w:p w14:paraId="6BD80E30" w14:textId="77777777" w:rsidR="00BF08FC" w:rsidRDefault="00000000">
      <w:pPr>
        <w:spacing w:after="4"/>
      </w:pPr>
      <w:r>
        <w:rPr>
          <w:rFonts w:ascii="Arial" w:eastAsia="Arial" w:hAnsi="Arial" w:cs="Arial"/>
        </w:rPr>
        <w:t xml:space="preserve"> </w:t>
      </w:r>
    </w:p>
    <w:p w14:paraId="5AA548D6" w14:textId="77777777" w:rsidR="00BF08FC" w:rsidRDefault="00000000">
      <w:pPr>
        <w:spacing w:after="0"/>
      </w:pPr>
      <w:r>
        <w:rPr>
          <w:rFonts w:ascii="Arial" w:eastAsia="Arial" w:hAnsi="Arial" w:cs="Arial"/>
        </w:rPr>
        <w:t xml:space="preserve">  </w:t>
      </w:r>
    </w:p>
    <w:p w14:paraId="11E82E42" w14:textId="77777777" w:rsidR="00BF08FC" w:rsidRDefault="00000000">
      <w:pPr>
        <w:spacing w:after="0"/>
      </w:pPr>
      <w:r>
        <w:rPr>
          <w:rFonts w:ascii="Arial" w:eastAsia="Arial" w:hAnsi="Arial" w:cs="Arial"/>
        </w:rPr>
        <w:t xml:space="preserve"> </w:t>
      </w:r>
    </w:p>
    <w:p w14:paraId="13435EC4" w14:textId="77777777" w:rsidR="00BF08FC" w:rsidRDefault="00000000">
      <w:pPr>
        <w:pStyle w:val="Titre2"/>
        <w:tabs>
          <w:tab w:val="center" w:pos="2849"/>
        </w:tabs>
        <w:ind w:left="-15" w:firstLine="0"/>
      </w:pPr>
      <w:r>
        <w:rPr>
          <w:b w:val="0"/>
        </w:rPr>
        <w:t xml:space="preserve">• </w:t>
      </w:r>
      <w:r>
        <w:rPr>
          <w:b w:val="0"/>
        </w:rPr>
        <w:tab/>
      </w:r>
      <w:r>
        <w:t xml:space="preserve">Calcul du titre massique </w:t>
      </w:r>
      <w:r>
        <w:rPr>
          <w:b w:val="0"/>
        </w:rPr>
        <w:t xml:space="preserve">(10 minutes conseillées) </w:t>
      </w:r>
    </w:p>
    <w:p w14:paraId="1A972EF1" w14:textId="77777777" w:rsidR="00BF08FC" w:rsidRDefault="00000000">
      <w:pPr>
        <w:spacing w:after="5"/>
      </w:pPr>
      <w:r>
        <w:rPr>
          <w:rFonts w:ascii="Arial" w:eastAsia="Arial" w:hAnsi="Arial" w:cs="Arial"/>
        </w:rPr>
        <w:t xml:space="preserve"> </w:t>
      </w:r>
    </w:p>
    <w:p w14:paraId="1B4F222B" w14:textId="646D0656" w:rsidR="007C5A8B" w:rsidRDefault="00000000" w:rsidP="007C5A8B">
      <w:pPr>
        <w:spacing w:after="4" w:line="269" w:lineRule="auto"/>
        <w:ind w:left="1080" w:hanging="360"/>
        <w:jc w:val="both"/>
        <w:rPr>
          <w:rFonts w:ascii="Arial" w:eastAsia="Arial" w:hAnsi="Arial" w:cs="Arial"/>
        </w:rPr>
      </w:pPr>
      <w:r>
        <w:rPr>
          <w:rFonts w:ascii="Arial" w:eastAsia="Arial" w:hAnsi="Arial" w:cs="Arial"/>
        </w:rPr>
        <w:t xml:space="preserve">• À partir des résultats du titrage, déterminer la concentration en quantité de matière </w:t>
      </w:r>
      <w:proofErr w:type="spellStart"/>
      <w:r>
        <w:rPr>
          <w:rFonts w:ascii="Arial" w:eastAsia="Arial" w:hAnsi="Arial" w:cs="Arial"/>
          <w:i/>
        </w:rPr>
        <w:t>c</w:t>
      </w:r>
      <w:r>
        <w:rPr>
          <w:rFonts w:ascii="Arial" w:eastAsia="Arial" w:hAnsi="Arial" w:cs="Arial"/>
          <w:i/>
          <w:vertAlign w:val="subscript"/>
        </w:rPr>
        <w:t>commerciale</w:t>
      </w:r>
      <w:proofErr w:type="spellEnd"/>
      <w:r>
        <w:rPr>
          <w:rFonts w:ascii="Arial" w:eastAsia="Arial" w:hAnsi="Arial" w:cs="Arial"/>
        </w:rPr>
        <w:t xml:space="preserve"> de la solution diluée </w:t>
      </w:r>
      <w:r>
        <w:rPr>
          <w:rFonts w:ascii="Arial" w:eastAsia="Arial" w:hAnsi="Arial" w:cs="Arial"/>
          <w:b/>
        </w:rPr>
        <w:t>S</w:t>
      </w:r>
      <w:r>
        <w:rPr>
          <w:rFonts w:ascii="Arial" w:eastAsia="Arial" w:hAnsi="Arial" w:cs="Arial"/>
          <w:b/>
          <w:vertAlign w:val="subscript"/>
        </w:rPr>
        <w:t>250</w:t>
      </w:r>
      <w:r>
        <w:rPr>
          <w:rFonts w:ascii="Arial" w:eastAsia="Arial" w:hAnsi="Arial" w:cs="Arial"/>
        </w:rPr>
        <w:t xml:space="preserve">, puis celle de la solution commerciale. </w:t>
      </w:r>
    </w:p>
    <w:p w14:paraId="4598FF8A" w14:textId="343C7522" w:rsidR="00DD3F5C" w:rsidRDefault="00DD3F5C" w:rsidP="007C5A8B">
      <w:pPr>
        <w:spacing w:after="4" w:line="269" w:lineRule="auto"/>
        <w:ind w:left="1080" w:hanging="360"/>
        <w:jc w:val="both"/>
      </w:pPr>
      <w:r w:rsidRPr="00DD3F5C">
        <w:drawing>
          <wp:inline distT="0" distB="0" distL="0" distR="0" wp14:anchorId="0E6678D0" wp14:editId="22102974">
            <wp:extent cx="5946775" cy="2923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6775" cy="2923540"/>
                    </a:xfrm>
                    <a:prstGeom prst="rect">
                      <a:avLst/>
                    </a:prstGeom>
                  </pic:spPr>
                </pic:pic>
              </a:graphicData>
            </a:graphic>
          </wp:inline>
        </w:drawing>
      </w:r>
    </w:p>
    <w:p w14:paraId="75572AC4" w14:textId="77777777" w:rsidR="00BF08FC" w:rsidRDefault="00000000">
      <w:pPr>
        <w:spacing w:after="4" w:line="269" w:lineRule="auto"/>
        <w:ind w:left="1080" w:hanging="360"/>
        <w:jc w:val="both"/>
      </w:pPr>
      <w:r>
        <w:rPr>
          <w:rFonts w:ascii="Arial" w:eastAsia="Arial" w:hAnsi="Arial" w:cs="Arial"/>
        </w:rPr>
        <w:t xml:space="preserve">• </w:t>
      </w:r>
      <w:r>
        <w:rPr>
          <w:rFonts w:ascii="Arial" w:eastAsia="Arial" w:hAnsi="Arial" w:cs="Arial"/>
        </w:rPr>
        <w:tab/>
        <w:t xml:space="preserve">À partir de cette concentration, calculer le titre massique </w:t>
      </w:r>
      <w:r>
        <w:rPr>
          <w:rFonts w:ascii="Arial" w:eastAsia="Arial" w:hAnsi="Arial" w:cs="Arial"/>
          <w:i/>
        </w:rPr>
        <w:t>t</w:t>
      </w:r>
      <w:r>
        <w:rPr>
          <w:rFonts w:ascii="Arial" w:eastAsia="Arial" w:hAnsi="Arial" w:cs="Arial"/>
        </w:rPr>
        <w:t xml:space="preserve"> de la solution commerciale. </w:t>
      </w:r>
    </w:p>
    <w:p w14:paraId="6D5645DC" w14:textId="61130F38" w:rsidR="007C5A8B" w:rsidRDefault="00DD3F5C" w:rsidP="00DD3F5C">
      <w:pPr>
        <w:spacing w:after="2"/>
        <w:jc w:val="center"/>
      </w:pPr>
      <w:r w:rsidRPr="00DD3F5C">
        <w:rPr>
          <w:rFonts w:ascii="Arial" w:eastAsia="Arial" w:hAnsi="Arial" w:cs="Arial"/>
        </w:rPr>
        <w:drawing>
          <wp:inline distT="0" distB="0" distL="0" distR="0" wp14:anchorId="21E835F1" wp14:editId="792CCD39">
            <wp:extent cx="2541933" cy="2276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2616" cy="2277087"/>
                    </a:xfrm>
                    <a:prstGeom prst="rect">
                      <a:avLst/>
                    </a:prstGeom>
                  </pic:spPr>
                </pic:pic>
              </a:graphicData>
            </a:graphic>
          </wp:inline>
        </w:drawing>
      </w:r>
    </w:p>
    <w:p w14:paraId="717B99EC" w14:textId="77777777" w:rsidR="00BF08FC" w:rsidRDefault="00000000">
      <w:pPr>
        <w:spacing w:after="4" w:line="269" w:lineRule="auto"/>
        <w:ind w:left="1080" w:hanging="360"/>
        <w:jc w:val="both"/>
      </w:pPr>
      <w:r>
        <w:rPr>
          <w:rFonts w:ascii="Arial" w:eastAsia="Arial" w:hAnsi="Arial" w:cs="Arial"/>
        </w:rPr>
        <w:lastRenderedPageBreak/>
        <w:t xml:space="preserve">• Comparer la valeur du titre massique indiquée sur l’étiquette et la valeur déterminée expérimentalement. Proposer des raisons qui expliqueraient un éventuel écart entre les 2 valeurs. </w:t>
      </w:r>
    </w:p>
    <w:p w14:paraId="7EC62094" w14:textId="72534DD8" w:rsidR="00BF08FC" w:rsidRPr="00DD3F5C" w:rsidRDefault="00DD3F5C">
      <w:pPr>
        <w:spacing w:after="4"/>
        <w:rPr>
          <w:rFonts w:ascii="Arial" w:hAnsi="Arial" w:cs="Arial"/>
          <w:b/>
          <w:bCs/>
        </w:rPr>
      </w:pPr>
      <w:r w:rsidRPr="00DD3F5C">
        <w:rPr>
          <w:rFonts w:ascii="Arial" w:hAnsi="Arial" w:cs="Arial"/>
          <w:b/>
          <w:bCs/>
          <w:color w:val="FF0000"/>
        </w:rPr>
        <w:t>Le titre massique expérimental est donc de 9.6% si on prend un volume équivalent de 11mL, ce qui est éloigné de la valeur indiquée sur la bouteille de 13%. Les écarts entre les deux valeurs peuvent être dus à des erreurs expérimentales lors de la mesure du volume équivalent, ou bien à une différence entre la concentration réelle de la solution commerciale et celle indiquée sur l'étiquette.</w:t>
      </w:r>
      <w:r w:rsidR="00000000" w:rsidRPr="00DD3F5C">
        <w:rPr>
          <w:rFonts w:ascii="Arial" w:eastAsia="Arial" w:hAnsi="Arial" w:cs="Arial"/>
          <w:b/>
          <w:bCs/>
        </w:rPr>
        <w:t xml:space="preserve"> </w:t>
      </w:r>
    </w:p>
    <w:p w14:paraId="5F383071" w14:textId="5B0245F0" w:rsidR="00BF08FC" w:rsidRDefault="00000000" w:rsidP="00DD3F5C">
      <w:pPr>
        <w:spacing w:after="2"/>
      </w:pPr>
      <w:r>
        <w:rPr>
          <w:rFonts w:ascii="Arial" w:eastAsia="Arial" w:hAnsi="Arial" w:cs="Arial"/>
        </w:rPr>
        <w:t xml:space="preserve"> </w:t>
      </w:r>
    </w:p>
    <w:p w14:paraId="09A74CC0" w14:textId="77777777" w:rsidR="00BF08FC" w:rsidRDefault="00000000">
      <w:pPr>
        <w:spacing w:after="14"/>
        <w:ind w:left="-5" w:hanging="10"/>
      </w:pPr>
      <w:r>
        <w:rPr>
          <w:rFonts w:ascii="Arial" w:eastAsia="Arial" w:hAnsi="Arial" w:cs="Arial"/>
          <w:b/>
        </w:rPr>
        <w:t xml:space="preserve">Défaire le montage et ranger la paillasse avant de quitter la salle.  </w:t>
      </w:r>
    </w:p>
    <w:sectPr w:rsidR="00BF08FC">
      <w:pgSz w:w="12240" w:h="15840"/>
      <w:pgMar w:top="1440" w:right="1435" w:bottom="145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5D58"/>
    <w:multiLevelType w:val="hybridMultilevel"/>
    <w:tmpl w:val="A6D6D044"/>
    <w:lvl w:ilvl="0" w:tplc="6B60D7A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86F2CE">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6C39E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2AE73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AE95D2">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169D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CCD7E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E2078E">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3C45CC">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E7A119B"/>
    <w:multiLevelType w:val="hybridMultilevel"/>
    <w:tmpl w:val="5AC4AB10"/>
    <w:lvl w:ilvl="0" w:tplc="F4EEE080">
      <w:start w:val="1"/>
      <w:numFmt w:val="bullet"/>
      <w:lvlText w:val="•"/>
      <w:lvlJc w:val="left"/>
      <w:pPr>
        <w:ind w:left="6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6679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9E6F3A">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A23FE0">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60AE2C">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3EFE84">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78C58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ECB54">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A8964A">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9136551"/>
    <w:multiLevelType w:val="hybridMultilevel"/>
    <w:tmpl w:val="2A6A9AEA"/>
    <w:lvl w:ilvl="0" w:tplc="9B1CF9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D8FFC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76B3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4A73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46128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545E2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8C64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96487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7A0E3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779422100">
    <w:abstractNumId w:val="2"/>
  </w:num>
  <w:num w:numId="2" w16cid:durableId="472794382">
    <w:abstractNumId w:val="1"/>
  </w:num>
  <w:num w:numId="3" w16cid:durableId="437918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8FC"/>
    <w:rsid w:val="007C5A8B"/>
    <w:rsid w:val="0085161B"/>
    <w:rsid w:val="00BF08FC"/>
    <w:rsid w:val="00DD3F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1992E"/>
  <w15:docId w15:val="{C12C50A9-10BA-4013-ABE0-A7A6AD4E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Arial" w:eastAsia="Arial" w:hAnsi="Arial" w:cs="Arial"/>
      <w:b/>
      <w:color w:val="000000"/>
      <w:sz w:val="24"/>
      <w:u w:val="single" w:color="000000"/>
    </w:rPr>
  </w:style>
  <w:style w:type="paragraph" w:styleId="Titre2">
    <w:name w:val="heading 2"/>
    <w:next w:val="Normal"/>
    <w:link w:val="Titre2Car"/>
    <w:uiPriority w:val="9"/>
    <w:unhideWhenUsed/>
    <w:qFormat/>
    <w:pPr>
      <w:keepNext/>
      <w:keepLines/>
      <w:spacing w:after="14"/>
      <w:ind w:left="10" w:hanging="10"/>
      <w:outlineLvl w:val="1"/>
    </w:pPr>
    <w:rPr>
      <w:rFonts w:ascii="Arial" w:eastAsia="Arial" w:hAnsi="Arial" w:cs="Arial"/>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cs="Arial"/>
      <w:b/>
      <w:color w:val="000000"/>
      <w:sz w:val="22"/>
    </w:rPr>
  </w:style>
  <w:style w:type="character" w:customStyle="1" w:styleId="Titre1Car">
    <w:name w:val="Titre 1 Car"/>
    <w:link w:val="Titre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7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atJ4Lt7RxEY?t=7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atJ4Lt7RxEY?t=74"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835</Words>
  <Characters>4595</Characters>
  <Application>Microsoft Office Word</Application>
  <DocSecurity>0</DocSecurity>
  <Lines>38</Lines>
  <Paragraphs>10</Paragraphs>
  <ScaleCrop>false</ScaleCrop>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Andréani</dc:creator>
  <cp:keywords/>
  <cp:lastModifiedBy>Xavier Andréani</cp:lastModifiedBy>
  <cp:revision>4</cp:revision>
  <cp:lastPrinted>2023-03-27T15:35:00Z</cp:lastPrinted>
  <dcterms:created xsi:type="dcterms:W3CDTF">2023-03-26T14:44:00Z</dcterms:created>
  <dcterms:modified xsi:type="dcterms:W3CDTF">2023-03-27T15:44:00Z</dcterms:modified>
</cp:coreProperties>
</file>