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BB78" w14:textId="60DC5423" w:rsidR="00A12834" w:rsidRDefault="00A12834" w:rsidP="0060508C">
      <w:pPr>
        <w:pStyle w:val="ECEbordure"/>
        <w:jc w:val="center"/>
        <w:rPr>
          <w:b/>
          <w:sz w:val="24"/>
          <w:szCs w:val="24"/>
        </w:rPr>
      </w:pPr>
      <w:r w:rsidRPr="007146B9">
        <w:rPr>
          <w:b/>
          <w:sz w:val="24"/>
          <w:szCs w:val="24"/>
        </w:rPr>
        <w:t xml:space="preserve">BACCALAURÉAT </w:t>
      </w:r>
      <w:r w:rsidR="007146B9" w:rsidRPr="007146B9">
        <w:rPr>
          <w:b/>
          <w:sz w:val="24"/>
          <w:szCs w:val="24"/>
        </w:rPr>
        <w:t>G</w:t>
      </w:r>
      <w:r w:rsidR="007146B9" w:rsidRPr="007146B9">
        <w:rPr>
          <w:rFonts w:eastAsia="Arial Unicode MS"/>
          <w:b/>
          <w:sz w:val="24"/>
          <w:szCs w:val="24"/>
        </w:rPr>
        <w:t>É</w:t>
      </w:r>
      <w:r w:rsidR="007146B9" w:rsidRPr="007146B9">
        <w:rPr>
          <w:b/>
          <w:sz w:val="24"/>
          <w:szCs w:val="24"/>
        </w:rPr>
        <w:t>N</w:t>
      </w:r>
      <w:r w:rsidR="007146B9" w:rsidRPr="007146B9">
        <w:rPr>
          <w:rFonts w:eastAsia="Arial Unicode MS"/>
          <w:b/>
          <w:sz w:val="24"/>
          <w:szCs w:val="24"/>
        </w:rPr>
        <w:t>É</w:t>
      </w:r>
      <w:r w:rsidR="007146B9" w:rsidRPr="007146B9">
        <w:rPr>
          <w:b/>
          <w:sz w:val="24"/>
          <w:szCs w:val="24"/>
        </w:rPr>
        <w:t>RAL</w:t>
      </w:r>
    </w:p>
    <w:p w14:paraId="174255C4" w14:textId="77777777" w:rsidR="007146B9" w:rsidRDefault="007146B9" w:rsidP="0060508C">
      <w:pPr>
        <w:pStyle w:val="ECEbordure"/>
        <w:jc w:val="center"/>
        <w:rPr>
          <w:b/>
          <w:sz w:val="24"/>
          <w:szCs w:val="24"/>
        </w:rPr>
      </w:pPr>
    </w:p>
    <w:p w14:paraId="7F94AD09" w14:textId="32FC61D7" w:rsidR="007146B9" w:rsidRPr="007146B9" w:rsidRDefault="007146B9" w:rsidP="0060508C">
      <w:pPr>
        <w:pStyle w:val="ECEbordure"/>
        <w:jc w:val="center"/>
        <w:rPr>
          <w:b/>
          <w:sz w:val="24"/>
          <w:szCs w:val="24"/>
        </w:rPr>
      </w:pPr>
      <w:r w:rsidRPr="007146B9">
        <w:rPr>
          <w:rFonts w:eastAsia="Arial Unicode MS"/>
          <w:b/>
          <w:sz w:val="24"/>
          <w:szCs w:val="24"/>
        </w:rPr>
        <w:t>É</w:t>
      </w:r>
      <w:r>
        <w:rPr>
          <w:rFonts w:eastAsia="Arial Unicode MS"/>
          <w:b/>
          <w:sz w:val="24"/>
          <w:szCs w:val="24"/>
        </w:rPr>
        <w:t>preuve pratique de l’enseignement de spécialité physique-chimie</w:t>
      </w:r>
    </w:p>
    <w:p w14:paraId="4C958FFB" w14:textId="77777777" w:rsidR="00A12834" w:rsidRPr="0060508C" w:rsidRDefault="00A12834" w:rsidP="0060508C">
      <w:pPr>
        <w:pStyle w:val="ECEbordure"/>
        <w:jc w:val="center"/>
        <w:rPr>
          <w:b/>
          <w:sz w:val="24"/>
          <w:szCs w:val="24"/>
        </w:rPr>
      </w:pPr>
      <w:r w:rsidRPr="0060508C">
        <w:rPr>
          <w:b/>
          <w:sz w:val="24"/>
          <w:szCs w:val="24"/>
        </w:rPr>
        <w:t>Évaluation des Compétences Expérimentales</w:t>
      </w:r>
    </w:p>
    <w:p w14:paraId="20C15FC2" w14:textId="77777777" w:rsidR="00A12834" w:rsidRPr="0060508C" w:rsidRDefault="00A12834" w:rsidP="0060508C">
      <w:pPr>
        <w:pStyle w:val="ECEbordure"/>
        <w:jc w:val="center"/>
      </w:pPr>
    </w:p>
    <w:p w14:paraId="35836B92" w14:textId="66E0FFD1" w:rsidR="00A12834" w:rsidRPr="0060508C" w:rsidRDefault="00A12834" w:rsidP="007146B9">
      <w:pPr>
        <w:pStyle w:val="ECEbordure"/>
        <w:jc w:val="center"/>
      </w:pPr>
      <w:r w:rsidRPr="0060508C">
        <w:t>Ce</w:t>
      </w:r>
      <w:r w:rsidR="00A07EA8">
        <w:t>tte</w:t>
      </w:r>
      <w:r w:rsidRPr="0060508C">
        <w:t xml:space="preserve"> </w:t>
      </w:r>
      <w:r w:rsidR="00A07EA8">
        <w:t>situation d’évaluation</w:t>
      </w:r>
      <w:r w:rsidRPr="0060508C">
        <w:t xml:space="preserve"> fait p</w:t>
      </w:r>
      <w:r w:rsidR="007146B9">
        <w:t>artie de la banque nationale.</w:t>
      </w:r>
    </w:p>
    <w:p w14:paraId="0DC28E91" w14:textId="77777777" w:rsidR="00A12834" w:rsidRPr="0060508C" w:rsidRDefault="00A12834" w:rsidP="0060508C">
      <w:pPr>
        <w:pStyle w:val="ECEbordure"/>
        <w:jc w:val="center"/>
      </w:pPr>
    </w:p>
    <w:p w14:paraId="7BE411EF" w14:textId="77777777" w:rsidR="0008058B" w:rsidRDefault="0008058B" w:rsidP="008A2C45">
      <w:pPr>
        <w:pStyle w:val="ECEcorps"/>
      </w:pPr>
    </w:p>
    <w:p w14:paraId="7791060A" w14:textId="77777777" w:rsidR="00E26870" w:rsidRPr="00244F93" w:rsidRDefault="00E26870" w:rsidP="00F20053">
      <w:pPr>
        <w:pStyle w:val="ECEfiche"/>
        <w:rPr>
          <w:b/>
        </w:rPr>
      </w:pPr>
      <w:bookmarkStart w:id="0" w:name="_Toc482638813"/>
      <w:bookmarkStart w:id="1" w:name="_Toc500182690"/>
      <w:bookmarkStart w:id="2" w:name="_Toc379291742"/>
      <w:bookmarkStart w:id="3" w:name="_Toc266361605"/>
      <w:bookmarkStart w:id="4" w:name="_Toc469923078"/>
      <w:r w:rsidRPr="00E26870">
        <w:t>ÉNONCÉ DESTINÉ AU CANDIDAT</w:t>
      </w:r>
      <w:bookmarkEnd w:id="0"/>
      <w:bookmarkEnd w:id="1"/>
    </w:p>
    <w:p w14:paraId="11A1B688" w14:textId="77777777" w:rsidR="00E26870" w:rsidRDefault="00E26870" w:rsidP="00E26870">
      <w:pPr>
        <w:pStyle w:val="ECEcorps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33"/>
      </w:tblGrid>
      <w:tr w:rsidR="00E26870" w14:paraId="4C323B6A" w14:textId="77777777" w:rsidTr="00527A98">
        <w:trPr>
          <w:jc w:val="center"/>
        </w:trPr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E42D7E" w14:textId="77777777" w:rsidR="00E26870" w:rsidRDefault="00E26870" w:rsidP="00527A98">
            <w:pPr>
              <w:pStyle w:val="ECEcorps"/>
            </w:pPr>
            <w:r w:rsidRPr="002D2F9B">
              <w:t>NOM</w:t>
            </w:r>
            <w:r>
              <w:t xml:space="preserve"> : </w:t>
            </w:r>
          </w:p>
          <w:p w14:paraId="63B1E315" w14:textId="77777777" w:rsidR="00E26870" w:rsidRDefault="00E26870" w:rsidP="00527A98">
            <w:pPr>
              <w:pStyle w:val="ECEcorps"/>
            </w:pPr>
          </w:p>
        </w:tc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19231" w14:textId="77777777" w:rsidR="00E26870" w:rsidRDefault="00E26870" w:rsidP="00527A98">
            <w:pPr>
              <w:pStyle w:val="ECEcorps"/>
            </w:pPr>
            <w:r w:rsidRPr="002D2F9B">
              <w:t>Prénom</w:t>
            </w:r>
            <w:r>
              <w:t xml:space="preserve"> : </w:t>
            </w:r>
          </w:p>
        </w:tc>
      </w:tr>
      <w:tr w:rsidR="00E26870" w14:paraId="1DF3757C" w14:textId="77777777" w:rsidTr="00527A98">
        <w:trPr>
          <w:jc w:val="center"/>
        </w:trPr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E34A3" w14:textId="77777777" w:rsidR="00E26870" w:rsidRDefault="00E26870" w:rsidP="00527A98">
            <w:pPr>
              <w:pStyle w:val="ECEcorps"/>
            </w:pPr>
            <w:r w:rsidRPr="002D2F9B">
              <w:t>Centre d’examen</w:t>
            </w:r>
            <w:r>
              <w:t xml:space="preserve"> : </w:t>
            </w:r>
          </w:p>
          <w:p w14:paraId="27D636F8" w14:textId="77777777" w:rsidR="00E26870" w:rsidRDefault="00E26870" w:rsidP="00527A98">
            <w:pPr>
              <w:pStyle w:val="ECEcorps"/>
            </w:pPr>
          </w:p>
        </w:tc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079531" w14:textId="77777777" w:rsidR="00E26870" w:rsidRDefault="00EF25B5" w:rsidP="00527A98">
            <w:pPr>
              <w:pStyle w:val="ECEcorps"/>
            </w:pPr>
            <w:r>
              <w:t>n°</w:t>
            </w:r>
            <w:r w:rsidR="00E26870" w:rsidRPr="002D2F9B">
              <w:t xml:space="preserve"> d’inscription</w:t>
            </w:r>
            <w:r w:rsidR="00E26870">
              <w:t xml:space="preserve"> : </w:t>
            </w:r>
          </w:p>
        </w:tc>
      </w:tr>
    </w:tbl>
    <w:p w14:paraId="1FEED31E" w14:textId="77777777" w:rsidR="00E26870" w:rsidRDefault="00E26870" w:rsidP="00E26870">
      <w:pPr>
        <w:pStyle w:val="ECEcorps"/>
      </w:pPr>
    </w:p>
    <w:p w14:paraId="2825DACD" w14:textId="17A71CC1" w:rsidR="00E26870" w:rsidRDefault="00E26870" w:rsidP="00E26870">
      <w:pPr>
        <w:pStyle w:val="ECEbordure"/>
      </w:pPr>
      <w:r>
        <w:t>Ce</w:t>
      </w:r>
      <w:r w:rsidR="00A07EA8">
        <w:t>tte</w:t>
      </w:r>
      <w:r>
        <w:t xml:space="preserve"> </w:t>
      </w:r>
      <w:r w:rsidR="00A07EA8">
        <w:t>situation d’évaluation</w:t>
      </w:r>
      <w:r>
        <w:t xml:space="preserve"> </w:t>
      </w:r>
      <w:r w:rsidRPr="00966915">
        <w:t xml:space="preserve">comporte </w:t>
      </w:r>
      <w:r w:rsidR="000D08B5">
        <w:rPr>
          <w:b/>
        </w:rPr>
        <w:t>quatre</w:t>
      </w:r>
      <w:r w:rsidRPr="00581077">
        <w:rPr>
          <w:b/>
        </w:rPr>
        <w:t xml:space="preserve"> </w:t>
      </w:r>
      <w:r w:rsidR="00C2065A">
        <w:t xml:space="preserve">pages </w:t>
      </w:r>
      <w:r w:rsidRPr="00C17957">
        <w:t>sur lesquelles le candidat doit consigner ses réponses.</w:t>
      </w:r>
    </w:p>
    <w:p w14:paraId="4F47A717" w14:textId="77777777" w:rsidR="00E26870" w:rsidRDefault="00E26870" w:rsidP="00E26870">
      <w:pPr>
        <w:pStyle w:val="ECEbordure"/>
      </w:pPr>
      <w:r w:rsidRPr="000F26F2">
        <w:t>Le candidat doit restituer ce document avant de sortir de la salle d'examen</w:t>
      </w:r>
      <w:r w:rsidRPr="00AC5BC7">
        <w:t>.</w:t>
      </w:r>
    </w:p>
    <w:p w14:paraId="0AE1F52D" w14:textId="77777777" w:rsidR="00E26870" w:rsidRDefault="00E26870" w:rsidP="00E26870">
      <w:pPr>
        <w:pStyle w:val="ECEbordure"/>
      </w:pPr>
    </w:p>
    <w:p w14:paraId="19876E55" w14:textId="77777777" w:rsidR="00E26870" w:rsidRDefault="00E26870" w:rsidP="00E26870">
      <w:pPr>
        <w:pStyle w:val="ECEbordure"/>
      </w:pPr>
      <w:r w:rsidRPr="00AC5BC7">
        <w:t>Le candidat doit agir en autonomie et faire preuve d’initiative tout au long de l’épreuve.</w:t>
      </w:r>
    </w:p>
    <w:p w14:paraId="7BA06215" w14:textId="77777777" w:rsidR="00E26870" w:rsidRPr="00AC5BC7" w:rsidRDefault="00E26870" w:rsidP="00E26870">
      <w:pPr>
        <w:pStyle w:val="ECEbordure"/>
      </w:pPr>
      <w:r w:rsidRPr="000F26F2">
        <w:t>En cas de difficulté, le candidat peut solliciter l’examinateur afin de lui permettre de continuer la tâche.</w:t>
      </w:r>
    </w:p>
    <w:p w14:paraId="52DFAA1A" w14:textId="77777777" w:rsidR="00E26870" w:rsidRDefault="00E26870" w:rsidP="00E26870">
      <w:pPr>
        <w:pStyle w:val="ECEbordure"/>
      </w:pPr>
      <w:r w:rsidRPr="00AC5BC7">
        <w:t>L’examinateur peut intervenir à tout moment, s’il le juge utile</w:t>
      </w:r>
      <w:r>
        <w:t>.</w:t>
      </w:r>
    </w:p>
    <w:p w14:paraId="698D85A1" w14:textId="43CBD8F8" w:rsidR="00B135A8" w:rsidRDefault="00B135A8" w:rsidP="00E26870">
      <w:pPr>
        <w:pStyle w:val="ECEbordure"/>
      </w:pPr>
      <w:r w:rsidRPr="00C90C1F">
        <w:t>L’usage de calculatrice avec mode examen actif est autorisé. L’usage de calculatrice sans mémoire « type collège » est autorisé.</w:t>
      </w:r>
      <w:r>
        <w:t xml:space="preserve"> </w:t>
      </w:r>
    </w:p>
    <w:p w14:paraId="754C57B0" w14:textId="3178EB68" w:rsidR="00E26870" w:rsidRDefault="00E26870" w:rsidP="00E26870">
      <w:pPr>
        <w:pStyle w:val="ECEcorps"/>
        <w:rPr>
          <w:u w:val="single"/>
        </w:rPr>
      </w:pPr>
    </w:p>
    <w:p w14:paraId="5C54DC93" w14:textId="77777777" w:rsidR="00F21EC3" w:rsidRPr="00545715" w:rsidRDefault="00F21EC3" w:rsidP="00E26870">
      <w:pPr>
        <w:pStyle w:val="ECEcorps"/>
        <w:rPr>
          <w:u w:val="single"/>
        </w:rPr>
      </w:pPr>
    </w:p>
    <w:p w14:paraId="0CCCF1DA" w14:textId="417C3E49" w:rsidR="00E26870" w:rsidRPr="00136091" w:rsidRDefault="00F20053" w:rsidP="00E26870">
      <w:pPr>
        <w:pStyle w:val="ECEtitre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715EB49" wp14:editId="746F1400">
            <wp:simplePos x="0" y="0"/>
            <wp:positionH relativeFrom="margin">
              <wp:posOffset>5413375</wp:posOffset>
            </wp:positionH>
            <wp:positionV relativeFrom="paragraph">
              <wp:posOffset>44450</wp:posOffset>
            </wp:positionV>
            <wp:extent cx="995680" cy="1423035"/>
            <wp:effectExtent l="0" t="0" r="0" b="0"/>
            <wp:wrapSquare wrapText="bothSides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42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6B9">
        <w:rPr>
          <w:sz w:val="24"/>
          <w:szCs w:val="24"/>
        </w:rPr>
        <w:t>CONTEXTE DE LA</w:t>
      </w:r>
      <w:r w:rsidR="00E26870" w:rsidRPr="00136091">
        <w:rPr>
          <w:sz w:val="24"/>
          <w:szCs w:val="24"/>
        </w:rPr>
        <w:t xml:space="preserve"> </w:t>
      </w:r>
      <w:r w:rsidR="00A07EA8">
        <w:rPr>
          <w:sz w:val="24"/>
          <w:szCs w:val="24"/>
        </w:rPr>
        <w:t>SITUATION D’ÉVALUATION</w:t>
      </w:r>
    </w:p>
    <w:p w14:paraId="2D66F5DD" w14:textId="6D2BB99A" w:rsidR="00E26870" w:rsidRPr="00545715" w:rsidRDefault="00E26870" w:rsidP="00E26870">
      <w:pPr>
        <w:pStyle w:val="ECEcorps"/>
        <w:rPr>
          <w:u w:val="single"/>
        </w:rPr>
      </w:pPr>
    </w:p>
    <w:p w14:paraId="625BBBA8" w14:textId="02FAABFC" w:rsidR="00F20053" w:rsidRDefault="00F20053" w:rsidP="00F20053">
      <w:pPr>
        <w:pStyle w:val="ECEcorps"/>
      </w:pPr>
      <w:r>
        <w:t xml:space="preserve">Certains engrais pour gazon, vendus en magasins spécialisés, contiennent du sulfate de fer, </w:t>
      </w:r>
      <w:r w:rsidR="00B12A47">
        <w:t xml:space="preserve">qui permet </w:t>
      </w:r>
      <w:r>
        <w:t>de détruire</w:t>
      </w:r>
      <w:r w:rsidR="00B12A47">
        <w:t>,</w:t>
      </w:r>
      <w:r>
        <w:t xml:space="preserve"> </w:t>
      </w:r>
      <w:r w:rsidR="00B12A47">
        <w:t xml:space="preserve">par contact, </w:t>
      </w:r>
      <w:r>
        <w:t xml:space="preserve">les mousses qui étouffent la pelouse. Après quelques jours, celles-ci deviennent noires. </w:t>
      </w:r>
    </w:p>
    <w:p w14:paraId="23A375EC" w14:textId="26027265" w:rsidR="003816FB" w:rsidRPr="00F20053" w:rsidRDefault="003816FB" w:rsidP="00F20053">
      <w:pPr>
        <w:pStyle w:val="ECEcorps"/>
      </w:pPr>
    </w:p>
    <w:p w14:paraId="43E8892A" w14:textId="4D466725" w:rsidR="000D08B5" w:rsidRDefault="00F20053" w:rsidP="00F20053">
      <w:pPr>
        <w:spacing w:line="240" w:lineRule="auto"/>
        <w:rPr>
          <w:color w:val="auto"/>
          <w:lang w:eastAsia="zh-CN"/>
        </w:rPr>
      </w:pPr>
      <w:r w:rsidRPr="00F20053">
        <w:rPr>
          <w:color w:val="auto"/>
          <w:lang w:eastAsia="zh-CN"/>
        </w:rPr>
        <w:t xml:space="preserve">Les engrais apportent également les éléments nutritifs </w:t>
      </w:r>
      <w:r w:rsidR="00B12A47">
        <w:rPr>
          <w:color w:val="auto"/>
          <w:lang w:eastAsia="zh-CN"/>
        </w:rPr>
        <w:t>permettant</w:t>
      </w:r>
      <w:r w:rsidRPr="00F20053">
        <w:rPr>
          <w:color w:val="auto"/>
          <w:lang w:eastAsia="zh-CN"/>
        </w:rPr>
        <w:t xml:space="preserve"> à la pelouse de </w:t>
      </w:r>
      <w:r w:rsidR="00B12A47">
        <w:rPr>
          <w:color w:val="auto"/>
          <w:lang w:eastAsia="zh-CN"/>
        </w:rPr>
        <w:t xml:space="preserve">pousser de nouveau </w:t>
      </w:r>
      <w:r w:rsidRPr="00F20053">
        <w:rPr>
          <w:color w:val="auto"/>
          <w:lang w:eastAsia="zh-CN"/>
        </w:rPr>
        <w:t xml:space="preserve">après l’application de l’anti-mousse. Le gazon va ainsi </w:t>
      </w:r>
      <w:r w:rsidR="00B12A47">
        <w:rPr>
          <w:color w:val="auto"/>
          <w:lang w:eastAsia="zh-CN"/>
        </w:rPr>
        <w:t>recouvrir</w:t>
      </w:r>
      <w:r w:rsidRPr="00F20053">
        <w:rPr>
          <w:color w:val="auto"/>
          <w:lang w:eastAsia="zh-CN"/>
        </w:rPr>
        <w:t>, autant que possible, les zones dénudées.</w:t>
      </w:r>
    </w:p>
    <w:p w14:paraId="65D29ADC" w14:textId="4AE2EE71" w:rsidR="00F20053" w:rsidRPr="000D08B5" w:rsidRDefault="00F20053" w:rsidP="00F20053">
      <w:pPr>
        <w:spacing w:line="240" w:lineRule="auto"/>
        <w:rPr>
          <w:color w:val="auto"/>
          <w:lang w:eastAsia="zh-CN"/>
        </w:rPr>
      </w:pPr>
    </w:p>
    <w:p w14:paraId="60E81EF4" w14:textId="625B37BE" w:rsidR="00554EE4" w:rsidRPr="004C63B9" w:rsidRDefault="00554EE4" w:rsidP="00554EE4">
      <w:pPr>
        <w:pStyle w:val="ECEcorps"/>
        <w:rPr>
          <w:b/>
          <w:i/>
          <w:sz w:val="24"/>
        </w:rPr>
      </w:pPr>
      <w:r w:rsidRPr="004C63B9">
        <w:rPr>
          <w:b/>
          <w:i/>
          <w:sz w:val="24"/>
        </w:rPr>
        <w:t>Le but de cette épreuve est de</w:t>
      </w:r>
      <w:r>
        <w:rPr>
          <w:b/>
          <w:i/>
          <w:sz w:val="24"/>
        </w:rPr>
        <w:t xml:space="preserve"> déterminer la valeur de la teneur en ions fer II</w:t>
      </w:r>
      <w:r w:rsidR="000D08B5">
        <w:rPr>
          <w:b/>
          <w:i/>
          <w:sz w:val="24"/>
        </w:rPr>
        <w:t xml:space="preserve"> (Fe</w:t>
      </w:r>
      <w:r w:rsidR="000D08B5" w:rsidRPr="000D08B5">
        <w:rPr>
          <w:b/>
          <w:i/>
          <w:sz w:val="24"/>
          <w:vertAlign w:val="superscript"/>
        </w:rPr>
        <w:t>2+</w:t>
      </w:r>
      <w:r w:rsidR="000D08B5">
        <w:rPr>
          <w:b/>
          <w:i/>
          <w:sz w:val="24"/>
        </w:rPr>
        <w:t>)</w:t>
      </w:r>
      <w:r>
        <w:rPr>
          <w:b/>
          <w:i/>
          <w:sz w:val="24"/>
        </w:rPr>
        <w:t xml:space="preserve"> d’un engrais du commerce</w:t>
      </w:r>
      <w:r w:rsidR="0021415F">
        <w:rPr>
          <w:b/>
          <w:i/>
          <w:sz w:val="24"/>
        </w:rPr>
        <w:t xml:space="preserve"> </w:t>
      </w:r>
      <w:r w:rsidR="00B10139">
        <w:rPr>
          <w:b/>
          <w:i/>
          <w:sz w:val="24"/>
        </w:rPr>
        <w:t>contenant du</w:t>
      </w:r>
      <w:r>
        <w:rPr>
          <w:b/>
          <w:i/>
          <w:sz w:val="24"/>
        </w:rPr>
        <w:t xml:space="preserve"> sulfate de fer II.</w:t>
      </w:r>
    </w:p>
    <w:p w14:paraId="351D0299" w14:textId="77777777" w:rsidR="00C60969" w:rsidRDefault="00C60969" w:rsidP="00E26870">
      <w:pPr>
        <w:pStyle w:val="ECEcorps"/>
        <w:rPr>
          <w:b/>
          <w:i/>
          <w:sz w:val="24"/>
        </w:rPr>
      </w:pPr>
    </w:p>
    <w:p w14:paraId="4A6DCD29" w14:textId="77777777" w:rsidR="000D08B5" w:rsidRDefault="000D08B5" w:rsidP="00E26870">
      <w:pPr>
        <w:pStyle w:val="ECEcorps"/>
        <w:rPr>
          <w:b/>
          <w:i/>
          <w:sz w:val="24"/>
        </w:rPr>
      </w:pPr>
    </w:p>
    <w:p w14:paraId="146FC911" w14:textId="156E3BEF" w:rsidR="00C60969" w:rsidRPr="007146B9" w:rsidRDefault="007146B9" w:rsidP="00E26870">
      <w:pPr>
        <w:pStyle w:val="ECEcorps"/>
        <w:rPr>
          <w:b/>
          <w:sz w:val="24"/>
          <w:szCs w:val="24"/>
          <w:u w:val="single"/>
        </w:rPr>
      </w:pPr>
      <w:r w:rsidRPr="007146B9">
        <w:rPr>
          <w:b/>
          <w:sz w:val="24"/>
          <w:szCs w:val="24"/>
          <w:u w:val="single"/>
        </w:rPr>
        <w:t>INFORMATIONS MISES A DISPOSITION DU CANDIDAT</w:t>
      </w:r>
    </w:p>
    <w:p w14:paraId="3BDB0FF4" w14:textId="77777777" w:rsidR="00B10139" w:rsidRDefault="00B10139" w:rsidP="003A114B">
      <w:pPr>
        <w:pStyle w:val="ECEtitre"/>
        <w:rPr>
          <w:sz w:val="24"/>
          <w:szCs w:val="24"/>
        </w:rPr>
      </w:pPr>
    </w:p>
    <w:p w14:paraId="5E96DC78" w14:textId="6D78AD67" w:rsidR="003A114B" w:rsidRPr="00554EE4" w:rsidRDefault="00554EE4" w:rsidP="003A114B">
      <w:pPr>
        <w:pStyle w:val="ECEtitre"/>
        <w:rPr>
          <w:sz w:val="24"/>
          <w:szCs w:val="24"/>
        </w:rPr>
      </w:pPr>
      <w:r w:rsidRPr="00554EE4">
        <w:rPr>
          <w:sz w:val="24"/>
          <w:szCs w:val="24"/>
        </w:rPr>
        <w:t>Extrait de la fiche technique de l’engrais anti-mousse utilisé par le jardinier</w:t>
      </w:r>
      <w:r w:rsidRPr="002910C9">
        <w:rPr>
          <w:sz w:val="24"/>
          <w:szCs w:val="24"/>
          <w:u w:val="none"/>
        </w:rPr>
        <w:t xml:space="preserve"> </w:t>
      </w:r>
      <w:r w:rsidR="003A114B" w:rsidRPr="00554EE4">
        <w:rPr>
          <w:sz w:val="24"/>
          <w:szCs w:val="24"/>
        </w:rPr>
        <w:t xml:space="preserve"> </w:t>
      </w:r>
    </w:p>
    <w:p w14:paraId="6E5D6F90" w14:textId="77777777" w:rsidR="000D08B5" w:rsidRPr="00483AE9" w:rsidRDefault="000D08B5" w:rsidP="000D08B5">
      <w:pPr>
        <w:pStyle w:val="ECEcorps"/>
        <w:rPr>
          <w:u w:val="single"/>
        </w:rPr>
      </w:pPr>
    </w:p>
    <w:tbl>
      <w:tblPr>
        <w:tblStyle w:val="Grilledutableau"/>
        <w:tblW w:w="0" w:type="auto"/>
        <w:tblInd w:w="31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3969"/>
        <w:gridCol w:w="1439"/>
      </w:tblGrid>
      <w:tr w:rsidR="00554EE4" w14:paraId="2E46483F" w14:textId="77777777" w:rsidTr="00406E96">
        <w:tc>
          <w:tcPr>
            <w:tcW w:w="1843" w:type="dxa"/>
            <w:vAlign w:val="center"/>
          </w:tcPr>
          <w:p w14:paraId="7866FAF3" w14:textId="77777777" w:rsidR="00554EE4" w:rsidRDefault="00554EE4" w:rsidP="00406E96">
            <w:pPr>
              <w:pStyle w:val="ECEcorps"/>
              <w:jc w:val="center"/>
            </w:pPr>
            <w:r>
              <w:t>Mention d’avertissement</w:t>
            </w:r>
          </w:p>
        </w:tc>
        <w:tc>
          <w:tcPr>
            <w:tcW w:w="1843" w:type="dxa"/>
            <w:vAlign w:val="center"/>
          </w:tcPr>
          <w:p w14:paraId="21B63B22" w14:textId="77777777" w:rsidR="00554EE4" w:rsidRDefault="00554EE4" w:rsidP="00406E96">
            <w:pPr>
              <w:pStyle w:val="ECEcorps"/>
              <w:jc w:val="center"/>
            </w:pPr>
            <w:r>
              <w:t>Pictogramme</w:t>
            </w:r>
          </w:p>
        </w:tc>
        <w:tc>
          <w:tcPr>
            <w:tcW w:w="3969" w:type="dxa"/>
            <w:vAlign w:val="center"/>
          </w:tcPr>
          <w:p w14:paraId="67074EC2" w14:textId="77777777" w:rsidR="00554EE4" w:rsidRDefault="00554EE4" w:rsidP="00406E96">
            <w:pPr>
              <w:pStyle w:val="ECEcorps"/>
              <w:jc w:val="center"/>
            </w:pPr>
            <w:r>
              <w:t>Classe de danger</w:t>
            </w:r>
          </w:p>
        </w:tc>
        <w:tc>
          <w:tcPr>
            <w:tcW w:w="1439" w:type="dxa"/>
            <w:vAlign w:val="center"/>
          </w:tcPr>
          <w:p w14:paraId="1E65464A" w14:textId="77777777" w:rsidR="00554EE4" w:rsidRDefault="00554EE4" w:rsidP="00406E96">
            <w:pPr>
              <w:pStyle w:val="ECEcorps"/>
              <w:jc w:val="center"/>
            </w:pPr>
            <w:r>
              <w:t>Mentions de danger</w:t>
            </w:r>
          </w:p>
        </w:tc>
      </w:tr>
      <w:tr w:rsidR="00554EE4" w14:paraId="64F91A57" w14:textId="77777777" w:rsidTr="00406E96">
        <w:tc>
          <w:tcPr>
            <w:tcW w:w="1843" w:type="dxa"/>
            <w:vMerge w:val="restart"/>
            <w:vAlign w:val="center"/>
          </w:tcPr>
          <w:p w14:paraId="594E57AD" w14:textId="77777777" w:rsidR="00554EE4" w:rsidRDefault="00554EE4" w:rsidP="00406E96">
            <w:pPr>
              <w:pStyle w:val="ECEcorps"/>
              <w:jc w:val="center"/>
            </w:pPr>
            <w:r>
              <w:t>ATTENTION</w:t>
            </w:r>
          </w:p>
        </w:tc>
        <w:tc>
          <w:tcPr>
            <w:tcW w:w="1843" w:type="dxa"/>
            <w:vMerge w:val="restart"/>
            <w:vAlign w:val="center"/>
          </w:tcPr>
          <w:p w14:paraId="2D8669EE" w14:textId="77777777" w:rsidR="00554EE4" w:rsidRDefault="0017040B" w:rsidP="00406E96">
            <w:pPr>
              <w:pStyle w:val="ECEcorps"/>
              <w:jc w:val="center"/>
            </w:pPr>
            <w:r>
              <w:rPr>
                <w:noProof/>
              </w:rPr>
              <w:object w:dxaOrig="3705" w:dyaOrig="3675" w14:anchorId="325939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5.25pt;height:36.75pt;mso-width-percent:0;mso-height-percent:0;mso-width-percent:0;mso-height-percent:0" o:ole="">
                  <v:imagedata r:id="rId9" o:title=""/>
                </v:shape>
                <o:OLEObject Type="Embed" ProgID="PBrush" ShapeID="_x0000_i1025" DrawAspect="Content" ObjectID="_1776640367" r:id="rId10"/>
              </w:object>
            </w:r>
          </w:p>
        </w:tc>
        <w:tc>
          <w:tcPr>
            <w:tcW w:w="3969" w:type="dxa"/>
            <w:vAlign w:val="center"/>
          </w:tcPr>
          <w:p w14:paraId="189AA063" w14:textId="77777777" w:rsidR="00554EE4" w:rsidRDefault="00554EE4" w:rsidP="00406E96">
            <w:pPr>
              <w:pStyle w:val="ECEcorps"/>
              <w:jc w:val="center"/>
            </w:pPr>
            <w:r>
              <w:t>Toxicité aigüe orale</w:t>
            </w:r>
          </w:p>
        </w:tc>
        <w:tc>
          <w:tcPr>
            <w:tcW w:w="1439" w:type="dxa"/>
            <w:vAlign w:val="center"/>
          </w:tcPr>
          <w:p w14:paraId="7F07B008" w14:textId="77777777" w:rsidR="00554EE4" w:rsidRDefault="00554EE4" w:rsidP="00406E96">
            <w:pPr>
              <w:pStyle w:val="ECEcorps"/>
              <w:jc w:val="center"/>
            </w:pPr>
            <w:r>
              <w:t>H303</w:t>
            </w:r>
          </w:p>
        </w:tc>
      </w:tr>
      <w:tr w:rsidR="00554EE4" w14:paraId="3D57209D" w14:textId="77777777" w:rsidTr="00406E96">
        <w:tc>
          <w:tcPr>
            <w:tcW w:w="1843" w:type="dxa"/>
            <w:vMerge/>
            <w:vAlign w:val="center"/>
          </w:tcPr>
          <w:p w14:paraId="43746A20" w14:textId="77777777" w:rsidR="00554EE4" w:rsidRDefault="00554EE4" w:rsidP="00406E96">
            <w:pPr>
              <w:pStyle w:val="ECEcorps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4182464" w14:textId="77777777" w:rsidR="00554EE4" w:rsidRDefault="00554EE4" w:rsidP="00406E96">
            <w:pPr>
              <w:pStyle w:val="ECEcorps"/>
              <w:jc w:val="center"/>
            </w:pPr>
          </w:p>
        </w:tc>
        <w:tc>
          <w:tcPr>
            <w:tcW w:w="3969" w:type="dxa"/>
            <w:vAlign w:val="center"/>
          </w:tcPr>
          <w:p w14:paraId="0D38F735" w14:textId="77777777" w:rsidR="00554EE4" w:rsidRDefault="00554EE4" w:rsidP="00406E96">
            <w:pPr>
              <w:pStyle w:val="ECEcorps"/>
              <w:jc w:val="center"/>
            </w:pPr>
            <w:r>
              <w:t>Irritation cutanée</w:t>
            </w:r>
          </w:p>
        </w:tc>
        <w:tc>
          <w:tcPr>
            <w:tcW w:w="1439" w:type="dxa"/>
            <w:vAlign w:val="center"/>
          </w:tcPr>
          <w:p w14:paraId="5D706ECA" w14:textId="77777777" w:rsidR="00554EE4" w:rsidRDefault="00554EE4" w:rsidP="00406E96">
            <w:pPr>
              <w:pStyle w:val="ECEcorps"/>
              <w:jc w:val="center"/>
            </w:pPr>
            <w:r>
              <w:t>H315</w:t>
            </w:r>
          </w:p>
        </w:tc>
      </w:tr>
      <w:tr w:rsidR="00554EE4" w14:paraId="7D06308D" w14:textId="77777777" w:rsidTr="00406E96">
        <w:tc>
          <w:tcPr>
            <w:tcW w:w="1843" w:type="dxa"/>
            <w:vMerge/>
            <w:vAlign w:val="center"/>
          </w:tcPr>
          <w:p w14:paraId="528AE9B8" w14:textId="77777777" w:rsidR="00554EE4" w:rsidRDefault="00554EE4" w:rsidP="00406E96">
            <w:pPr>
              <w:pStyle w:val="ECEcorps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36352B02" w14:textId="77777777" w:rsidR="00554EE4" w:rsidRDefault="00554EE4" w:rsidP="00406E96">
            <w:pPr>
              <w:pStyle w:val="ECEcorps"/>
              <w:jc w:val="center"/>
            </w:pPr>
          </w:p>
        </w:tc>
        <w:tc>
          <w:tcPr>
            <w:tcW w:w="3969" w:type="dxa"/>
            <w:vAlign w:val="center"/>
          </w:tcPr>
          <w:p w14:paraId="30BFCC89" w14:textId="77777777" w:rsidR="00554EE4" w:rsidRDefault="00554EE4" w:rsidP="00406E96">
            <w:pPr>
              <w:pStyle w:val="ECEcorps"/>
              <w:jc w:val="center"/>
            </w:pPr>
            <w:r>
              <w:t>Irritation oculaire</w:t>
            </w:r>
          </w:p>
        </w:tc>
        <w:tc>
          <w:tcPr>
            <w:tcW w:w="1439" w:type="dxa"/>
            <w:vAlign w:val="center"/>
          </w:tcPr>
          <w:p w14:paraId="49167152" w14:textId="77777777" w:rsidR="00554EE4" w:rsidRDefault="00554EE4" w:rsidP="00406E96">
            <w:pPr>
              <w:pStyle w:val="ECEcorps"/>
              <w:jc w:val="center"/>
            </w:pPr>
            <w:r>
              <w:t>H319</w:t>
            </w:r>
          </w:p>
        </w:tc>
      </w:tr>
    </w:tbl>
    <w:p w14:paraId="3AB3867D" w14:textId="757767B2" w:rsidR="00554EE4" w:rsidRDefault="00554EE4" w:rsidP="00554EE4">
      <w:pPr>
        <w:rPr>
          <w:vanish/>
          <w:color w:val="auto"/>
          <w:sz w:val="10"/>
          <w:szCs w:val="10"/>
        </w:rPr>
      </w:pPr>
    </w:p>
    <w:p w14:paraId="00D21A45" w14:textId="77777777" w:rsidR="000D08B5" w:rsidRDefault="000D08B5" w:rsidP="00554EE4">
      <w:pPr>
        <w:rPr>
          <w:vanish/>
          <w:color w:val="auto"/>
          <w:sz w:val="10"/>
          <w:szCs w:val="10"/>
        </w:rPr>
      </w:pPr>
    </w:p>
    <w:p w14:paraId="7B0735B5" w14:textId="64E6632B" w:rsidR="0097058D" w:rsidRPr="0097058D" w:rsidRDefault="000D08B5" w:rsidP="0097058D">
      <w:pPr>
        <w:pStyle w:val="ECEcorps"/>
      </w:pPr>
      <w:r>
        <w:t xml:space="preserve">Composition du mélange : </w:t>
      </w:r>
      <w:r w:rsidR="00554EE4">
        <w:t>Oxyde de magnésium</w:t>
      </w:r>
      <w:r w:rsidR="0097058D">
        <w:t xml:space="preserve"> ; </w:t>
      </w:r>
      <w:r w:rsidR="00554EE4">
        <w:t>Azote</w:t>
      </w:r>
      <w:r w:rsidR="0097058D">
        <w:t xml:space="preserve"> ; </w:t>
      </w:r>
      <w:r w:rsidR="00554EE4">
        <w:t>Anhydride sulfurique</w:t>
      </w:r>
      <w:r w:rsidR="0097058D">
        <w:t xml:space="preserve"> ; </w:t>
      </w:r>
      <w:r w:rsidR="00554EE4">
        <w:t xml:space="preserve">Sulfate de fer II </w:t>
      </w:r>
    </w:p>
    <w:p w14:paraId="491FB935" w14:textId="77777777" w:rsidR="00B10139" w:rsidRPr="00B10139" w:rsidRDefault="00B10139" w:rsidP="00B10139">
      <w:pPr>
        <w:pStyle w:val="ECEcorps"/>
      </w:pPr>
    </w:p>
    <w:p w14:paraId="13200088" w14:textId="77777777" w:rsidR="00DB042A" w:rsidRDefault="00DB042A" w:rsidP="00554EE4">
      <w:pPr>
        <w:pStyle w:val="ECEtitre"/>
        <w:spacing w:after="240"/>
        <w:rPr>
          <w:sz w:val="24"/>
          <w:szCs w:val="24"/>
        </w:rPr>
      </w:pPr>
    </w:p>
    <w:p w14:paraId="5326817A" w14:textId="440BC8B7" w:rsidR="003A114B" w:rsidRPr="00554EE4" w:rsidRDefault="00554EE4" w:rsidP="00554EE4">
      <w:pPr>
        <w:pStyle w:val="ECEtitre"/>
        <w:spacing w:after="240"/>
        <w:rPr>
          <w:sz w:val="24"/>
          <w:szCs w:val="24"/>
          <w:u w:val="none"/>
        </w:rPr>
      </w:pPr>
      <w:r w:rsidRPr="00554EE4">
        <w:rPr>
          <w:sz w:val="24"/>
          <w:szCs w:val="24"/>
        </w:rPr>
        <w:lastRenderedPageBreak/>
        <w:t xml:space="preserve">Oxydation des </w:t>
      </w:r>
      <w:r w:rsidRPr="00964F65">
        <w:rPr>
          <w:sz w:val="24"/>
          <w:szCs w:val="24"/>
        </w:rPr>
        <w:t>ions Fe</w:t>
      </w:r>
      <w:r w:rsidRPr="00964F65">
        <w:rPr>
          <w:sz w:val="24"/>
          <w:szCs w:val="24"/>
          <w:vertAlign w:val="superscript"/>
        </w:rPr>
        <w:t>2+</w:t>
      </w:r>
      <w:r w:rsidRPr="00964F65">
        <w:rPr>
          <w:sz w:val="24"/>
          <w:szCs w:val="24"/>
        </w:rPr>
        <w:t xml:space="preserve"> en Fe</w:t>
      </w:r>
      <w:r w:rsidRPr="00964F65">
        <w:rPr>
          <w:sz w:val="24"/>
          <w:szCs w:val="24"/>
          <w:vertAlign w:val="superscript"/>
        </w:rPr>
        <w:t>3+</w:t>
      </w:r>
      <w:r w:rsidR="00964F65" w:rsidRPr="00964F65">
        <w:rPr>
          <w:sz w:val="24"/>
          <w:szCs w:val="24"/>
          <w:vertAlign w:val="superscript"/>
        </w:rPr>
        <w:t xml:space="preserve"> </w:t>
      </w:r>
      <w:r w:rsidR="00964F65" w:rsidRPr="00964F65">
        <w:rPr>
          <w:sz w:val="24"/>
          <w:szCs w:val="24"/>
        </w:rPr>
        <w:t>et formation d</w:t>
      </w:r>
      <w:r w:rsidR="00B12A47">
        <w:rPr>
          <w:sz w:val="24"/>
          <w:szCs w:val="24"/>
        </w:rPr>
        <w:t>’</w:t>
      </w:r>
      <w:r w:rsidR="00964F65" w:rsidRPr="00964F65">
        <w:rPr>
          <w:sz w:val="24"/>
          <w:szCs w:val="24"/>
        </w:rPr>
        <w:t>u</w:t>
      </w:r>
      <w:r w:rsidR="00B12A47">
        <w:rPr>
          <w:sz w:val="24"/>
          <w:szCs w:val="24"/>
        </w:rPr>
        <w:t>ne espèce chimique colorée</w:t>
      </w:r>
    </w:p>
    <w:p w14:paraId="73791A53" w14:textId="5E208A9A" w:rsidR="00964F65" w:rsidRDefault="00AD4DCD" w:rsidP="00554EE4">
      <w:pPr>
        <w:pStyle w:val="ECEcorps"/>
        <w:spacing w:after="240"/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2A8BE9C7" wp14:editId="2CBB76D9">
            <wp:simplePos x="0" y="0"/>
            <wp:positionH relativeFrom="column">
              <wp:posOffset>2183765</wp:posOffset>
            </wp:positionH>
            <wp:positionV relativeFrom="paragraph">
              <wp:posOffset>189865</wp:posOffset>
            </wp:positionV>
            <wp:extent cx="4019550" cy="2105025"/>
            <wp:effectExtent l="0" t="0" r="0" b="952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 rotWithShape="1">
                    <a:blip r:embed="rId11"/>
                    <a:srcRect l="2531" t="4583" r="2822"/>
                    <a:stretch/>
                  </pic:blipFill>
                  <pic:spPr bwMode="auto">
                    <a:xfrm>
                      <a:off x="0" y="0"/>
                      <a:ext cx="4019550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EE4">
        <w:t xml:space="preserve">La concentration </w:t>
      </w:r>
      <w:r w:rsidR="002910C9">
        <w:t>en masse</w:t>
      </w:r>
      <w:r w:rsidR="00554EE4">
        <w:t xml:space="preserve"> du fer est déterminée grâce à un dosage par étalonnage à l’aide d’un spectrophotomètre. </w:t>
      </w:r>
    </w:p>
    <w:p w14:paraId="30FABD7F" w14:textId="777CB303" w:rsidR="00964F65" w:rsidRDefault="00554EE4" w:rsidP="00554EE4">
      <w:pPr>
        <w:pStyle w:val="ECEcorps"/>
        <w:spacing w:after="240"/>
      </w:pPr>
      <w:r>
        <w:t>Pour cela, on util</w:t>
      </w:r>
      <w:r w:rsidR="00305FB5">
        <w:t xml:space="preserve">ise une solution d’eau oxygénée en présence d’acide chlorhydrique </w:t>
      </w:r>
      <w:r>
        <w:t>pour oxyder la totalité des ions Fe</w:t>
      </w:r>
      <w:r>
        <w:rPr>
          <w:vertAlign w:val="superscript"/>
        </w:rPr>
        <w:t>2+</w:t>
      </w:r>
      <w:r>
        <w:t xml:space="preserve"> présents dans la solution d’engrais en ions Fe</w:t>
      </w:r>
      <w:r>
        <w:rPr>
          <w:vertAlign w:val="superscript"/>
        </w:rPr>
        <w:t>3+</w:t>
      </w:r>
      <w:r>
        <w:t xml:space="preserve">. </w:t>
      </w:r>
    </w:p>
    <w:p w14:paraId="5C044955" w14:textId="79DBA3BF" w:rsidR="00AD4DCD" w:rsidRDefault="00554EE4" w:rsidP="00554EE4">
      <w:pPr>
        <w:pStyle w:val="ECEcorps"/>
        <w:spacing w:after="240"/>
      </w:pPr>
      <w:r>
        <w:t>Les ions Fe</w:t>
      </w:r>
      <w:r>
        <w:rPr>
          <w:vertAlign w:val="superscript"/>
        </w:rPr>
        <w:t>3+</w:t>
      </w:r>
      <w:r>
        <w:t xml:space="preserve"> alors formés sont révélés par une solution de thiocyanate de potassium incolore, qui permet la formation </w:t>
      </w:r>
      <w:r w:rsidR="00B12A47">
        <w:t>d’une espèce chimique, appelée « complexe » et notée</w:t>
      </w:r>
      <w:r>
        <w:t xml:space="preserve"> [Fe(SCN</w:t>
      </w:r>
      <w:r w:rsidR="00155B0A">
        <w:t>)</w:t>
      </w:r>
      <w:r>
        <w:t>]</w:t>
      </w:r>
      <w:r>
        <w:rPr>
          <w:vertAlign w:val="superscript"/>
        </w:rPr>
        <w:t>2+</w:t>
      </w:r>
      <w:r>
        <w:t xml:space="preserve"> </w:t>
      </w:r>
      <w:r w:rsidR="00B12A47">
        <w:t xml:space="preserve">, </w:t>
      </w:r>
      <w:r>
        <w:t>de couleur rouge</w:t>
      </w:r>
      <w:r w:rsidR="005B0A45">
        <w:t>.</w:t>
      </w:r>
    </w:p>
    <w:p w14:paraId="34F0F256" w14:textId="5B1EC765" w:rsidR="005B0A45" w:rsidRDefault="005B0A45" w:rsidP="00554EE4">
      <w:pPr>
        <w:pStyle w:val="ECEcorps"/>
        <w:spacing w:after="240"/>
      </w:pPr>
    </w:p>
    <w:p w14:paraId="6B245E9B" w14:textId="77777777" w:rsidR="00CF5D19" w:rsidRPr="00AD4DCD" w:rsidRDefault="00CF5D19" w:rsidP="00554EE4">
      <w:pPr>
        <w:pStyle w:val="ECEcorps"/>
        <w:spacing w:after="240"/>
      </w:pPr>
    </w:p>
    <w:p w14:paraId="053C7BF7" w14:textId="720D9643" w:rsidR="00B10139" w:rsidRDefault="00B10139" w:rsidP="00B10139">
      <w:pPr>
        <w:pStyle w:val="ECEcorps"/>
        <w:rPr>
          <w:b/>
          <w:sz w:val="24"/>
          <w:szCs w:val="24"/>
          <w:u w:val="single"/>
        </w:rPr>
      </w:pPr>
      <w:r w:rsidRPr="00554EE4">
        <w:rPr>
          <w:b/>
          <w:sz w:val="24"/>
          <w:szCs w:val="24"/>
          <w:u w:val="single"/>
        </w:rPr>
        <w:t>Absorbance et loi de Beer-Lambert</w:t>
      </w:r>
      <w:r w:rsidR="00AA7AC4">
        <w:rPr>
          <w:b/>
          <w:sz w:val="24"/>
          <w:szCs w:val="24"/>
        </w:rPr>
        <w:t> </w:t>
      </w:r>
    </w:p>
    <w:p w14:paraId="6800F53F" w14:textId="6819C6FE" w:rsidR="00B10139" w:rsidRPr="000D08B5" w:rsidRDefault="00B10139" w:rsidP="000D08B5">
      <w:pPr>
        <w:pStyle w:val="ECEcorps"/>
        <w:spacing w:before="240"/>
      </w:pPr>
      <w:r w:rsidRPr="0085220D">
        <w:t xml:space="preserve">Un rayonnement qui traverse une cuve contenant une espèce chimique colorée en solution peut </w:t>
      </w:r>
      <w:r w:rsidR="00B12A47">
        <w:t>être absorbé en partie par la solution colorée</w:t>
      </w:r>
      <w:r w:rsidR="000D08B5">
        <w:t xml:space="preserve"> </w:t>
      </w:r>
      <w:r w:rsidRPr="0085220D">
        <w:t>: il s'agit du phénomène d'absorbance.</w:t>
      </w:r>
    </w:p>
    <w:p w14:paraId="07CD7218" w14:textId="09B82BB9" w:rsidR="00B10139" w:rsidRPr="00337F03" w:rsidRDefault="00B10139" w:rsidP="00B10139">
      <w:pPr>
        <w:pStyle w:val="ECEcorps"/>
      </w:pPr>
      <w:r w:rsidRPr="00743660">
        <w:t xml:space="preserve">La </w:t>
      </w:r>
      <w:r w:rsidRPr="00743660">
        <w:rPr>
          <w:rStyle w:val="lev"/>
          <w:b w:val="0"/>
          <w:bCs w:val="0"/>
        </w:rPr>
        <w:t>loi de Beer-Lambert,</w:t>
      </w:r>
      <w:r w:rsidRPr="0085220D">
        <w:rPr>
          <w:rStyle w:val="lev"/>
        </w:rPr>
        <w:t xml:space="preserve"> </w:t>
      </w:r>
      <m:oMath>
        <m:r>
          <m:rPr>
            <m:nor/>
          </m:rPr>
          <w:rPr>
            <w:rStyle w:val="lev"/>
            <w:b w:val="0"/>
            <w:bCs w:val="0"/>
            <w:i/>
          </w:rPr>
          <m:t>A</m:t>
        </m:r>
        <m:r>
          <m:rPr>
            <m:nor/>
          </m:rPr>
          <w:rPr>
            <w:rStyle w:val="lev"/>
            <w:rFonts w:ascii="Cambria Math"/>
            <w:b w:val="0"/>
            <w:bCs w:val="0"/>
          </w:rPr>
          <m:t xml:space="preserve"> </m:t>
        </m:r>
        <m:r>
          <m:rPr>
            <m:nor/>
          </m:rPr>
          <w:rPr>
            <w:rStyle w:val="lev"/>
            <w:b w:val="0"/>
            <w:bCs w:val="0"/>
          </w:rPr>
          <m:t>=</m:t>
        </m:r>
        <m:r>
          <m:rPr>
            <m:nor/>
          </m:rPr>
          <w:rPr>
            <w:rStyle w:val="lev"/>
            <w:rFonts w:ascii="Cambria Math"/>
            <w:b w:val="0"/>
            <w:bCs w:val="0"/>
          </w:rPr>
          <m:t xml:space="preserve"> </m:t>
        </m:r>
        <m:r>
          <m:rPr>
            <m:nor/>
          </m:rPr>
          <w:rPr>
            <w:rStyle w:val="lev"/>
            <w:b w:val="0"/>
            <w:bCs w:val="0"/>
            <w:i/>
          </w:rPr>
          <m:t>k</m:t>
        </m:r>
        <m:r>
          <m:rPr>
            <m:nor/>
          </m:rPr>
          <w:rPr>
            <w:rStyle w:val="lev"/>
            <w:b w:val="0"/>
            <w:bCs w:val="0"/>
          </w:rPr>
          <m:t>·</m:t>
        </m:r>
        <m:r>
          <m:rPr>
            <m:nor/>
          </m:rPr>
          <w:rPr>
            <w:rStyle w:val="lev"/>
            <w:b w:val="0"/>
            <w:bCs w:val="0"/>
            <w:i/>
          </w:rPr>
          <m:t>C</m:t>
        </m:r>
      </m:oMath>
      <w:r>
        <w:rPr>
          <w:rStyle w:val="lev"/>
        </w:rPr>
        <w:t>,</w:t>
      </w:r>
      <w:r w:rsidRPr="0085220D">
        <w:rPr>
          <w:rStyle w:val="lev"/>
        </w:rPr>
        <w:t xml:space="preserve"> </w:t>
      </w:r>
      <w:r>
        <w:t xml:space="preserve">illustre </w:t>
      </w:r>
      <w:r w:rsidRPr="0085220D">
        <w:t xml:space="preserve">que l'absorbance </w:t>
      </w:r>
      <w:r w:rsidRPr="0085220D">
        <w:rPr>
          <w:i/>
          <w:iCs/>
        </w:rPr>
        <w:t xml:space="preserve">A </w:t>
      </w:r>
      <w:r>
        <w:t xml:space="preserve">d'une solution est </w:t>
      </w:r>
      <w:r w:rsidRPr="0085220D">
        <w:t xml:space="preserve">proportionnelle à la concentration </w:t>
      </w:r>
      <w:r w:rsidRPr="0085220D">
        <w:rPr>
          <w:i/>
        </w:rPr>
        <w:t>C</w:t>
      </w:r>
      <w:r w:rsidRPr="0085220D">
        <w:t xml:space="preserve"> de l’espèce colorée</w:t>
      </w:r>
      <w:r w:rsidR="000D08B5">
        <w:t xml:space="preserve"> en solution</w:t>
      </w:r>
      <w:r w:rsidRPr="0085220D">
        <w:t xml:space="preserve">. Le coefficient de proportionnalité </w:t>
      </w:r>
      <w:r w:rsidRPr="0034257E">
        <w:rPr>
          <w:i/>
          <w:iCs/>
        </w:rPr>
        <w:t>k</w:t>
      </w:r>
      <w:r w:rsidRPr="0085220D">
        <w:rPr>
          <w:i/>
          <w:iCs/>
        </w:rPr>
        <w:t xml:space="preserve"> </w:t>
      </w:r>
      <w:r w:rsidRPr="0085220D">
        <w:t>dépend de la nature de la solution et de la longueur d'onde du rayonnement utilisé pour les mesures.</w:t>
      </w:r>
    </w:p>
    <w:p w14:paraId="6F9EAE06" w14:textId="77777777" w:rsidR="00B10139" w:rsidRDefault="00B10139" w:rsidP="00B10139">
      <w:pPr>
        <w:pStyle w:val="ECEtitre"/>
        <w:rPr>
          <w:sz w:val="24"/>
          <w:szCs w:val="24"/>
        </w:rPr>
      </w:pPr>
    </w:p>
    <w:p w14:paraId="717D82E8" w14:textId="77777777" w:rsidR="00CF5D19" w:rsidRDefault="00CF5D19" w:rsidP="00CF5D19">
      <w:pPr>
        <w:pStyle w:val="ECEcorps"/>
      </w:pPr>
    </w:p>
    <w:p w14:paraId="55056D92" w14:textId="77777777" w:rsidR="00CF5D19" w:rsidRPr="00CF5D19" w:rsidRDefault="00CF5D19" w:rsidP="00CF5D19">
      <w:pPr>
        <w:pStyle w:val="ECEcorps"/>
      </w:pPr>
    </w:p>
    <w:p w14:paraId="09B28386" w14:textId="7C7B84D2" w:rsidR="00554EE4" w:rsidRDefault="00554EE4" w:rsidP="00554EE4">
      <w:pPr>
        <w:pStyle w:val="ECEcorps"/>
        <w:spacing w:after="240"/>
        <w:rPr>
          <w:b/>
          <w:sz w:val="24"/>
          <w:szCs w:val="24"/>
          <w:u w:val="single"/>
        </w:rPr>
      </w:pPr>
      <w:r w:rsidRPr="00554EE4">
        <w:rPr>
          <w:b/>
          <w:sz w:val="24"/>
          <w:szCs w:val="24"/>
          <w:u w:val="single"/>
        </w:rPr>
        <w:t>Dosage par étalonnage</w:t>
      </w:r>
      <w:r w:rsidR="00AA7AC4">
        <w:rPr>
          <w:b/>
          <w:sz w:val="24"/>
          <w:szCs w:val="24"/>
        </w:rPr>
        <w:t> </w:t>
      </w:r>
    </w:p>
    <w:p w14:paraId="4D681C74" w14:textId="1CBBA0BB" w:rsidR="00554EE4" w:rsidRDefault="00554EE4" w:rsidP="00554EE4">
      <w:pPr>
        <w:pStyle w:val="ECEcorps"/>
        <w:spacing w:after="240"/>
      </w:pPr>
      <w:r>
        <w:t xml:space="preserve">Le </w:t>
      </w:r>
      <w:r w:rsidR="00743660">
        <w:t xml:space="preserve">principe du </w:t>
      </w:r>
      <w:r>
        <w:t>dosage par étalonnage repose sur l’utilisation de solutions de concentrations connues appelées solutions étalons. Les concentrations des solutions étalons sont données dans le tableau 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62"/>
        <w:gridCol w:w="1426"/>
        <w:gridCol w:w="1426"/>
        <w:gridCol w:w="1427"/>
        <w:gridCol w:w="1426"/>
        <w:gridCol w:w="1427"/>
      </w:tblGrid>
      <w:tr w:rsidR="00CD6C58" w14:paraId="76A4E9EB" w14:textId="77777777" w:rsidTr="00F20053">
        <w:trPr>
          <w:trHeight w:val="463"/>
        </w:trPr>
        <w:tc>
          <w:tcPr>
            <w:tcW w:w="3062" w:type="dxa"/>
            <w:vAlign w:val="center"/>
          </w:tcPr>
          <w:p w14:paraId="584EC2B7" w14:textId="31A23BB7" w:rsidR="00CD6C58" w:rsidRDefault="00CD6C58" w:rsidP="00F20053">
            <w:pPr>
              <w:pStyle w:val="ECEcorps"/>
              <w:jc w:val="center"/>
            </w:pPr>
            <w:r>
              <w:t>Solution</w:t>
            </w:r>
          </w:p>
        </w:tc>
        <w:tc>
          <w:tcPr>
            <w:tcW w:w="1426" w:type="dxa"/>
            <w:vAlign w:val="center"/>
          </w:tcPr>
          <w:p w14:paraId="6090CD21" w14:textId="37D9A177" w:rsidR="00CD6C58" w:rsidRDefault="00CD6C58" w:rsidP="00F20053">
            <w:pPr>
              <w:pStyle w:val="ECEcorps"/>
              <w:jc w:val="center"/>
            </w:pPr>
            <w:r>
              <w:t>1</w:t>
            </w:r>
          </w:p>
        </w:tc>
        <w:tc>
          <w:tcPr>
            <w:tcW w:w="1426" w:type="dxa"/>
            <w:vAlign w:val="center"/>
          </w:tcPr>
          <w:p w14:paraId="2E1A6559" w14:textId="63ACD077" w:rsidR="00CD6C58" w:rsidRDefault="00CD6C58" w:rsidP="00F20053">
            <w:pPr>
              <w:pStyle w:val="ECEcorps"/>
              <w:jc w:val="center"/>
            </w:pPr>
            <w:r>
              <w:t>2</w:t>
            </w:r>
          </w:p>
        </w:tc>
        <w:tc>
          <w:tcPr>
            <w:tcW w:w="1427" w:type="dxa"/>
            <w:vAlign w:val="center"/>
          </w:tcPr>
          <w:p w14:paraId="45AED28F" w14:textId="302557F7" w:rsidR="00CD6C58" w:rsidRDefault="00CD6C58" w:rsidP="00F20053">
            <w:pPr>
              <w:pStyle w:val="ECEcorps"/>
              <w:jc w:val="center"/>
            </w:pPr>
            <w:r>
              <w:t>3</w:t>
            </w:r>
          </w:p>
        </w:tc>
        <w:tc>
          <w:tcPr>
            <w:tcW w:w="1426" w:type="dxa"/>
            <w:vAlign w:val="center"/>
          </w:tcPr>
          <w:p w14:paraId="5ED09FE0" w14:textId="10F1C7B7" w:rsidR="00CD6C58" w:rsidRDefault="00CD6C58" w:rsidP="00F20053">
            <w:pPr>
              <w:pStyle w:val="ECEcorps"/>
              <w:jc w:val="center"/>
            </w:pPr>
            <w:r>
              <w:t>4</w:t>
            </w:r>
          </w:p>
        </w:tc>
        <w:tc>
          <w:tcPr>
            <w:tcW w:w="1427" w:type="dxa"/>
            <w:vAlign w:val="center"/>
          </w:tcPr>
          <w:p w14:paraId="04922BBF" w14:textId="26877466" w:rsidR="00CD6C58" w:rsidRDefault="00CD6C58" w:rsidP="00F20053">
            <w:pPr>
              <w:pStyle w:val="ECEcorps"/>
              <w:jc w:val="center"/>
            </w:pPr>
            <w:r>
              <w:t>5</w:t>
            </w:r>
          </w:p>
        </w:tc>
      </w:tr>
      <w:tr w:rsidR="00CD6C58" w14:paraId="3B1D9DB0" w14:textId="77777777" w:rsidTr="00F20053">
        <w:trPr>
          <w:trHeight w:val="527"/>
        </w:trPr>
        <w:tc>
          <w:tcPr>
            <w:tcW w:w="3062" w:type="dxa"/>
            <w:vAlign w:val="center"/>
          </w:tcPr>
          <w:p w14:paraId="09AAF738" w14:textId="77777777" w:rsidR="00B12A47" w:rsidRDefault="00CD6C58" w:rsidP="00CB6D4A">
            <w:pPr>
              <w:pStyle w:val="ECEcorps"/>
              <w:jc w:val="center"/>
            </w:pPr>
            <w:r>
              <w:t>Concentration en ions Fe</w:t>
            </w:r>
            <w:r>
              <w:rPr>
                <w:vertAlign w:val="superscript"/>
              </w:rPr>
              <w:t>3+</w:t>
            </w:r>
            <w:r>
              <w:t xml:space="preserve"> </w:t>
            </w:r>
          </w:p>
          <w:p w14:paraId="2FAECAAB" w14:textId="3FF3DE7B" w:rsidR="00CD6C58" w:rsidRPr="00CD6C58" w:rsidRDefault="00CD6C58" w:rsidP="00CB6D4A">
            <w:pPr>
              <w:pStyle w:val="ECEcorps"/>
              <w:jc w:val="center"/>
              <w:rPr>
                <w:vertAlign w:val="superscript"/>
              </w:rPr>
            </w:pPr>
            <w:r>
              <w:t>en mg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>
              <w:t>L</w:t>
            </w:r>
            <w:r w:rsidR="00035FB4">
              <w:rPr>
                <w:vertAlign w:val="superscript"/>
              </w:rPr>
              <w:t>–</w:t>
            </w:r>
            <w:r>
              <w:rPr>
                <w:vertAlign w:val="superscript"/>
              </w:rPr>
              <w:t>1</w:t>
            </w:r>
          </w:p>
        </w:tc>
        <w:tc>
          <w:tcPr>
            <w:tcW w:w="1426" w:type="dxa"/>
            <w:vAlign w:val="center"/>
          </w:tcPr>
          <w:p w14:paraId="5FA1C3FB" w14:textId="052693C7" w:rsidR="00CD6C58" w:rsidRDefault="00CD6C58" w:rsidP="00F20053">
            <w:pPr>
              <w:pStyle w:val="ECEcorps"/>
              <w:jc w:val="center"/>
            </w:pPr>
            <w:r>
              <w:t>2,0</w:t>
            </w:r>
          </w:p>
        </w:tc>
        <w:tc>
          <w:tcPr>
            <w:tcW w:w="1426" w:type="dxa"/>
            <w:vAlign w:val="center"/>
          </w:tcPr>
          <w:p w14:paraId="5BE8676C" w14:textId="33FFF16A" w:rsidR="00CD6C58" w:rsidRDefault="00CD6C58" w:rsidP="00F20053">
            <w:pPr>
              <w:pStyle w:val="ECEcorps"/>
              <w:jc w:val="center"/>
            </w:pPr>
            <w:r>
              <w:t>4,0</w:t>
            </w:r>
          </w:p>
        </w:tc>
        <w:tc>
          <w:tcPr>
            <w:tcW w:w="1427" w:type="dxa"/>
            <w:vAlign w:val="center"/>
          </w:tcPr>
          <w:p w14:paraId="7DD48202" w14:textId="7CDD4B37" w:rsidR="00CD6C58" w:rsidRDefault="00CD6C58" w:rsidP="00F20053">
            <w:pPr>
              <w:pStyle w:val="ECEcorps"/>
              <w:jc w:val="center"/>
            </w:pPr>
            <w:r>
              <w:t>6,0</w:t>
            </w:r>
          </w:p>
        </w:tc>
        <w:tc>
          <w:tcPr>
            <w:tcW w:w="1426" w:type="dxa"/>
            <w:vAlign w:val="center"/>
          </w:tcPr>
          <w:p w14:paraId="5C8C7685" w14:textId="509B89C5" w:rsidR="00CD6C58" w:rsidRDefault="00CD6C58" w:rsidP="00F20053">
            <w:pPr>
              <w:pStyle w:val="ECEcorps"/>
              <w:jc w:val="center"/>
            </w:pPr>
            <w:r>
              <w:t>8,0</w:t>
            </w:r>
          </w:p>
        </w:tc>
        <w:tc>
          <w:tcPr>
            <w:tcW w:w="1427" w:type="dxa"/>
            <w:vAlign w:val="center"/>
          </w:tcPr>
          <w:p w14:paraId="13ABA675" w14:textId="7A013017" w:rsidR="00CD6C58" w:rsidRDefault="00CD6C58" w:rsidP="00F20053">
            <w:pPr>
              <w:pStyle w:val="ECEcorps"/>
              <w:jc w:val="center"/>
            </w:pPr>
            <w:r>
              <w:t>10,0</w:t>
            </w:r>
          </w:p>
        </w:tc>
      </w:tr>
    </w:tbl>
    <w:p w14:paraId="1FFBC255" w14:textId="77777777" w:rsidR="000D08B5" w:rsidRDefault="000D08B5" w:rsidP="000D08B5">
      <w:pPr>
        <w:pStyle w:val="ECEcorps"/>
      </w:pPr>
    </w:p>
    <w:p w14:paraId="2540C9CF" w14:textId="14BFDFDC" w:rsidR="000D08B5" w:rsidRDefault="00CD6C58" w:rsidP="000D08B5">
      <w:pPr>
        <w:pStyle w:val="ECEcorps"/>
      </w:pPr>
      <w:r>
        <w:t>Chaque solution étalon d’ions Fe</w:t>
      </w:r>
      <w:r>
        <w:rPr>
          <w:vertAlign w:val="superscript"/>
        </w:rPr>
        <w:t>3+</w:t>
      </w:r>
      <w:r>
        <w:t xml:space="preserve"> d’un volume de 10,0</w:t>
      </w:r>
      <w:r w:rsidR="005C29BF">
        <w:t xml:space="preserve"> mL</w:t>
      </w:r>
      <w:r>
        <w:t xml:space="preserve"> est préparée à partir d’une solution mère d’ions Fe</w:t>
      </w:r>
      <w:r>
        <w:rPr>
          <w:vertAlign w:val="superscript"/>
        </w:rPr>
        <w:t>3+</w:t>
      </w:r>
      <w:r>
        <w:t xml:space="preserve"> de concentration en masse</w:t>
      </w:r>
      <w:r w:rsidR="002F78D9">
        <w:t xml:space="preserve"> </w:t>
      </w:r>
      <w:r w:rsidR="002F78D9" w:rsidRPr="00035FB4">
        <w:rPr>
          <w:i/>
        </w:rPr>
        <w:t>C</w:t>
      </w:r>
      <w:r w:rsidR="002F78D9" w:rsidRPr="00035FB4">
        <w:rPr>
          <w:i/>
          <w:vertAlign w:val="subscript"/>
        </w:rPr>
        <w:t>m,mère</w:t>
      </w:r>
      <w:r w:rsidR="002F78D9">
        <w:t xml:space="preserve"> =</w:t>
      </w:r>
      <w:r w:rsidR="00035FB4">
        <w:t xml:space="preserve"> 20,0 mg</w:t>
      </w:r>
      <m:oMath>
        <m:r>
          <w:rPr>
            <w:rFonts w:ascii="Cambria Math" w:hAnsi="Cambria Math"/>
          </w:rPr>
          <m:t>∙</m:t>
        </m:r>
      </m:oMath>
      <w:r>
        <w:t>L</w:t>
      </w:r>
      <w:r>
        <w:rPr>
          <w:vertAlign w:val="superscript"/>
        </w:rPr>
        <w:t>–1</w:t>
      </w:r>
      <w:r>
        <w:t>.</w:t>
      </w:r>
    </w:p>
    <w:p w14:paraId="7A968CD0" w14:textId="0B610D1D" w:rsidR="00163FF0" w:rsidRDefault="00CD6C58" w:rsidP="000D08B5">
      <w:pPr>
        <w:pStyle w:val="ECEcorps"/>
      </w:pPr>
      <w:r>
        <w:t>Pour préparer l’échelle de teintes dans les mêmes conditions que l’</w:t>
      </w:r>
      <w:r w:rsidR="003331AF">
        <w:t>échantillon de la solution d’engrais</w:t>
      </w:r>
      <w:r>
        <w:t xml:space="preserve"> à doser, on a ajouté à 10,0 mL de solution étalon, 1,0 mL de solution d’acide chlorhydrique et 1,0 mL de solution de thiocyanate de potassium.</w:t>
      </w:r>
    </w:p>
    <w:p w14:paraId="03DA4C8E" w14:textId="77777777" w:rsidR="000D08B5" w:rsidRDefault="000D08B5" w:rsidP="000D08B5">
      <w:pPr>
        <w:pStyle w:val="ECEtitre"/>
      </w:pPr>
    </w:p>
    <w:p w14:paraId="33157C91" w14:textId="77777777" w:rsidR="00CF5D19" w:rsidRDefault="00CF5D19" w:rsidP="00CF5D19">
      <w:pPr>
        <w:pStyle w:val="ECEcorps"/>
      </w:pPr>
    </w:p>
    <w:p w14:paraId="159133F0" w14:textId="77777777" w:rsidR="00CF5D19" w:rsidRPr="00CF5D19" w:rsidRDefault="00CF5D19" w:rsidP="00CF5D19">
      <w:pPr>
        <w:pStyle w:val="ECEcorps"/>
      </w:pPr>
    </w:p>
    <w:p w14:paraId="75B9CDA0" w14:textId="17466D42" w:rsidR="00F20053" w:rsidRPr="00554EE4" w:rsidRDefault="00F20053" w:rsidP="00163FF0">
      <w:pPr>
        <w:pStyle w:val="ECEtitre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Titre</w:t>
      </w:r>
      <w:r w:rsidRPr="00554EE4">
        <w:rPr>
          <w:sz w:val="24"/>
          <w:szCs w:val="24"/>
        </w:rPr>
        <w:t xml:space="preserve"> </w:t>
      </w:r>
      <w:r w:rsidRPr="002910C9">
        <w:rPr>
          <w:sz w:val="24"/>
          <w:szCs w:val="24"/>
        </w:rPr>
        <w:t>massique</w:t>
      </w:r>
      <w:r w:rsidR="00AA7AC4">
        <w:rPr>
          <w:sz w:val="24"/>
          <w:szCs w:val="24"/>
          <w:u w:val="none"/>
        </w:rPr>
        <w:t> </w:t>
      </w:r>
      <w:r w:rsidR="00964F65" w:rsidRPr="00964F65">
        <w:rPr>
          <w:noProof/>
          <w:sz w:val="24"/>
          <w:szCs w:val="24"/>
          <w:u w:val="none"/>
        </w:rPr>
        <w:t xml:space="preserve"> </w:t>
      </w:r>
    </w:p>
    <w:p w14:paraId="002A6E82" w14:textId="43DD589C" w:rsidR="00F20053" w:rsidRPr="00CD6C58" w:rsidRDefault="00F20053" w:rsidP="00F20053">
      <w:pPr>
        <w:pStyle w:val="ECEcorps"/>
        <w:rPr>
          <w:b/>
          <w:sz w:val="24"/>
          <w:szCs w:val="24"/>
          <w:u w:val="single"/>
        </w:rPr>
      </w:pPr>
      <w:r w:rsidRPr="0072051E">
        <w:t xml:space="preserve">Dans un mélange, le </w:t>
      </w:r>
      <w:r>
        <w:t>titre</w:t>
      </w:r>
      <w:r w:rsidRPr="0072051E">
        <w:t xml:space="preserve"> massique </w:t>
      </w:r>
      <w:r>
        <w:rPr>
          <w:i/>
        </w:rPr>
        <w:t xml:space="preserve">w </w:t>
      </w:r>
      <w:r w:rsidRPr="0072051E">
        <w:t>d</w:t>
      </w:r>
      <w:r>
        <w:t>’un constituant permet de conna</w:t>
      </w:r>
      <w:r w:rsidRPr="009A41E7">
        <w:t>ît</w:t>
      </w:r>
      <w:r w:rsidRPr="0072051E">
        <w:t>re sa proportion dans le mélange. Pour le calculer, on utilise la relation :</w:t>
      </w:r>
      <w:r>
        <w:t xml:space="preserve"> </w:t>
      </w:r>
      <w:r w:rsidRPr="009430D7">
        <w:rPr>
          <w:i/>
          <w:iCs/>
        </w:rPr>
        <w:t>w</w:t>
      </w:r>
      <m:oMath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m:t>=</m:t>
        </m:r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m:t>masse du constituant</m:t>
            </m:r>
          </m:num>
          <m:den>
            <m:r>
              <m:rPr>
                <m:nor/>
              </m:rPr>
              <m:t>masse totale du mélange</m:t>
            </m:r>
          </m:den>
        </m:f>
        <m:r>
          <m:rPr>
            <m:nor/>
          </m:rPr>
          <m:t xml:space="preserve"> ×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m:t>100</m:t>
        </m:r>
      </m:oMath>
    </w:p>
    <w:p w14:paraId="4336E392" w14:textId="2C95F1A1" w:rsidR="00B10139" w:rsidRPr="00163FF0" w:rsidRDefault="00B10139" w:rsidP="00E26870">
      <w:pPr>
        <w:pStyle w:val="ECEcorps"/>
        <w:rPr>
          <w:b/>
          <w:u w:val="single"/>
        </w:rPr>
      </w:pPr>
    </w:p>
    <w:p w14:paraId="0AD7778B" w14:textId="140F93BF" w:rsidR="00F20053" w:rsidRDefault="00F20053" w:rsidP="00E26870">
      <w:pPr>
        <w:pStyle w:val="ECEtitre"/>
        <w:rPr>
          <w:sz w:val="24"/>
          <w:szCs w:val="24"/>
        </w:rPr>
      </w:pPr>
    </w:p>
    <w:p w14:paraId="4247B53D" w14:textId="68E1C812" w:rsidR="00E26870" w:rsidRPr="00136091" w:rsidRDefault="00E26870" w:rsidP="00E26870">
      <w:pPr>
        <w:pStyle w:val="ECEtitre"/>
        <w:rPr>
          <w:sz w:val="24"/>
          <w:szCs w:val="24"/>
        </w:rPr>
      </w:pPr>
      <w:r w:rsidRPr="00136091">
        <w:rPr>
          <w:sz w:val="24"/>
          <w:szCs w:val="24"/>
        </w:rPr>
        <w:lastRenderedPageBreak/>
        <w:t xml:space="preserve">TRAVAIL À EFFECTUER </w:t>
      </w:r>
    </w:p>
    <w:p w14:paraId="5400B5EF" w14:textId="77777777" w:rsidR="00E26870" w:rsidRPr="00257B49" w:rsidRDefault="00E26870" w:rsidP="00E26870">
      <w:pPr>
        <w:autoSpaceDE w:val="0"/>
        <w:autoSpaceDN w:val="0"/>
        <w:adjustRightInd w:val="0"/>
        <w:rPr>
          <w:b/>
          <w:bCs/>
          <w:color w:val="auto"/>
          <w:u w:val="single"/>
        </w:rPr>
      </w:pPr>
    </w:p>
    <w:p w14:paraId="1C25344C" w14:textId="376265EA" w:rsidR="00CD6C58" w:rsidRPr="00656720" w:rsidRDefault="005243B7" w:rsidP="00CD6C58">
      <w:pPr>
        <w:pStyle w:val="ECEpartie"/>
        <w:numPr>
          <w:ilvl w:val="0"/>
          <w:numId w:val="5"/>
        </w:numPr>
      </w:pPr>
      <w:bookmarkStart w:id="5" w:name="_Toc497921334"/>
      <w:bookmarkStart w:id="6" w:name="_Toc520457883"/>
      <w:r>
        <w:t>Tracé</w:t>
      </w:r>
      <w:r w:rsidR="00CD6C58">
        <w:t xml:space="preserve"> de la courbe d’étalonnage</w:t>
      </w:r>
      <w:r w:rsidR="00CD6C58" w:rsidRPr="00452138">
        <w:t xml:space="preserve"> </w:t>
      </w:r>
      <w:r w:rsidR="00CD6C58" w:rsidRPr="00FF45A3">
        <w:rPr>
          <w:b w:val="0"/>
        </w:rPr>
        <w:t>(20 minutes conseillées)</w:t>
      </w:r>
      <w:bookmarkEnd w:id="5"/>
      <w:bookmarkEnd w:id="6"/>
    </w:p>
    <w:p w14:paraId="5A5411B6" w14:textId="77777777" w:rsidR="00CD6C58" w:rsidRPr="002A1FAB" w:rsidRDefault="00CD6C58" w:rsidP="00CD6C58">
      <w:pPr>
        <w:pStyle w:val="ECEcorps"/>
      </w:pPr>
    </w:p>
    <w:p w14:paraId="4C60CC19" w14:textId="3CD76B6D" w:rsidR="00CF5D19" w:rsidRDefault="00CF5D19" w:rsidP="00CF5D19">
      <w:pPr>
        <w:pStyle w:val="ECEcorps"/>
        <w:numPr>
          <w:ilvl w:val="1"/>
          <w:numId w:val="12"/>
        </w:numPr>
      </w:pPr>
      <w:r>
        <w:t xml:space="preserve">Indiquer la longueur d’onde à régler sur le spectrophotomètre lors de ce dosage par étalonnage. Justifier.  </w:t>
      </w:r>
    </w:p>
    <w:p w14:paraId="5E6C61A8" w14:textId="77777777" w:rsidR="00CF5D19" w:rsidRPr="005D7874" w:rsidRDefault="00CF5D19" w:rsidP="00CF5D19">
      <w:pPr>
        <w:pStyle w:val="ECErponse"/>
      </w:pPr>
      <w:r w:rsidRPr="005D7874">
        <w:t>…………………………………………………………………………………………………..……….………..………………..</w:t>
      </w:r>
    </w:p>
    <w:p w14:paraId="7EEB5EC4" w14:textId="77777777" w:rsidR="00CF5D19" w:rsidRPr="005D7874" w:rsidRDefault="00CF5D19" w:rsidP="00CF5D19">
      <w:pPr>
        <w:pStyle w:val="ECErponse"/>
      </w:pPr>
      <w:r w:rsidRPr="005D7874">
        <w:t>…………………………………………………………………………………………………..……….………..………………..</w:t>
      </w:r>
    </w:p>
    <w:p w14:paraId="0CBF0CBE" w14:textId="1E275E22" w:rsidR="00CF5D19" w:rsidRDefault="00CF5D19" w:rsidP="00CF5D19">
      <w:pPr>
        <w:pStyle w:val="ECErponse"/>
      </w:pPr>
      <w:r w:rsidRPr="005D7874">
        <w:t>…………………………………………………………………………………………………..……….………..………………..</w:t>
      </w:r>
    </w:p>
    <w:p w14:paraId="78895058" w14:textId="77777777" w:rsidR="00CF5D19" w:rsidRDefault="00CF5D19" w:rsidP="00CF5D19">
      <w:pPr>
        <w:pStyle w:val="ECErponse"/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CF5D19" w14:paraId="01F8FF06" w14:textId="77777777" w:rsidTr="00E07D3A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1F16B900" w14:textId="77777777" w:rsidR="00CF5D19" w:rsidRDefault="00CF5D19" w:rsidP="00E07D3A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45C400E7" w14:textId="77777777" w:rsidR="00CF5D19" w:rsidRDefault="00CF5D19" w:rsidP="00E07D3A">
            <w:pPr>
              <w:pStyle w:val="ECEappel"/>
              <w:framePr w:wrap="around"/>
            </w:pPr>
            <w:r>
              <w:t>APPEL n°1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0B6377D6" w14:textId="77777777" w:rsidR="00CF5D19" w:rsidRDefault="00CF5D19" w:rsidP="00E07D3A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CF5D19" w14:paraId="232716C8" w14:textId="77777777" w:rsidTr="00E07D3A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485C3816" w14:textId="77777777" w:rsidR="00CF5D19" w:rsidRPr="00592F79" w:rsidRDefault="00CF5D19" w:rsidP="00E07D3A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14E07299" w14:textId="13DDD10E" w:rsidR="00CF5D19" w:rsidRPr="0009288D" w:rsidRDefault="00CF5D19" w:rsidP="00E07D3A">
            <w:pPr>
              <w:pStyle w:val="ECEappel"/>
              <w:framePr w:wrap="around"/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pour lui présenter </w:t>
            </w:r>
            <w:r>
              <w:t>votre réponse</w:t>
            </w:r>
          </w:p>
          <w:p w14:paraId="01991075" w14:textId="77777777" w:rsidR="00CF5D19" w:rsidRDefault="00CF5D19" w:rsidP="00E07D3A">
            <w:pPr>
              <w:pStyle w:val="ECEappel"/>
              <w:framePr w:wrap="around"/>
              <w:rPr>
                <w:bCs/>
                <w:szCs w:val="22"/>
              </w:rPr>
            </w:pPr>
            <w:r w:rsidRPr="0009288D">
              <w:t>ou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681906CF" w14:textId="77777777" w:rsidR="00CF5D19" w:rsidRDefault="00CF5D19" w:rsidP="00E07D3A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16B8D0D7" w14:textId="77777777" w:rsidR="00CF5D19" w:rsidRDefault="00CF5D19" w:rsidP="00CD6C58">
      <w:pPr>
        <w:pStyle w:val="ECEcorps"/>
      </w:pPr>
    </w:p>
    <w:p w14:paraId="54B4EE47" w14:textId="77777777" w:rsidR="00CF5D19" w:rsidRDefault="00CF5D19" w:rsidP="00CD6C58">
      <w:pPr>
        <w:pStyle w:val="ECEcorps"/>
      </w:pPr>
    </w:p>
    <w:p w14:paraId="6638659B" w14:textId="4DB45AD9" w:rsidR="00CD6C58" w:rsidRDefault="006729C2" w:rsidP="00CD6C58">
      <w:pPr>
        <w:pStyle w:val="ECEcorps"/>
        <w:numPr>
          <w:ilvl w:val="1"/>
          <w:numId w:val="12"/>
        </w:numPr>
      </w:pPr>
      <w:r>
        <w:t>Régler le spectrophotomètre</w:t>
      </w:r>
      <w:r w:rsidR="00CF5D19">
        <w:t xml:space="preserve">, puis </w:t>
      </w:r>
      <w:r>
        <w:t xml:space="preserve">mettre en œuvre la mesure de </w:t>
      </w:r>
      <w:r w:rsidR="00CF5D19">
        <w:t xml:space="preserve">l’absorbance des solutions étalons et tracer la courbe d’étalonnage à l’aide d’un tableau grapheur.  </w:t>
      </w:r>
    </w:p>
    <w:p w14:paraId="23D681BF" w14:textId="77777777" w:rsidR="00CB6D4A" w:rsidRDefault="00CB6D4A" w:rsidP="00CD6C58">
      <w:pPr>
        <w:pStyle w:val="ECEcorps"/>
      </w:pPr>
    </w:p>
    <w:p w14:paraId="6628E5B4" w14:textId="53183DDD" w:rsidR="00CD6C58" w:rsidRDefault="00CD6C58" w:rsidP="00CD6C58">
      <w:pPr>
        <w:pStyle w:val="ECEcorps"/>
      </w:pPr>
      <w:r>
        <w:t>1.</w:t>
      </w:r>
      <w:r w:rsidR="00CF5D19">
        <w:t>3</w:t>
      </w:r>
      <w:r>
        <w:t xml:space="preserve">. </w:t>
      </w:r>
      <w:r w:rsidR="00743660">
        <w:t>Choisir un modèle pertinent et m</w:t>
      </w:r>
      <w:r>
        <w:t xml:space="preserve">odéliser la </w:t>
      </w:r>
      <w:r w:rsidR="00743660">
        <w:t xml:space="preserve">courbe </w:t>
      </w:r>
      <w:r>
        <w:t>obtenue.</w:t>
      </w:r>
    </w:p>
    <w:p w14:paraId="34FBD1B1" w14:textId="77777777" w:rsidR="00F20053" w:rsidRDefault="00F20053" w:rsidP="00CD6C58">
      <w:pPr>
        <w:pStyle w:val="ECEcorps"/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CD6C58" w14:paraId="2A021BA6" w14:textId="77777777" w:rsidTr="00406E96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27F74FF9" w14:textId="77777777" w:rsidR="00CD6C58" w:rsidRDefault="00CD6C58" w:rsidP="00406E96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55C3CA0A" w14:textId="77777777" w:rsidR="00CD6C58" w:rsidRDefault="00CD6C58" w:rsidP="00406E96">
            <w:pPr>
              <w:pStyle w:val="ECEappel"/>
              <w:framePr w:wrap="around"/>
            </w:pPr>
            <w:r>
              <w:t>APPEL n°2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532ABF84" w14:textId="77777777" w:rsidR="00CD6C58" w:rsidRDefault="00CD6C58" w:rsidP="00406E96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CD6C58" w14:paraId="4B8F2F67" w14:textId="77777777" w:rsidTr="00406E96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2DEB69FA" w14:textId="77777777" w:rsidR="00CD6C58" w:rsidRPr="00592F79" w:rsidRDefault="00CD6C58" w:rsidP="00406E96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3B4D57EA" w14:textId="77777777" w:rsidR="00CD6C58" w:rsidRPr="0009288D" w:rsidRDefault="00CD6C58" w:rsidP="00406E96">
            <w:pPr>
              <w:pStyle w:val="ECEappel"/>
              <w:framePr w:wrap="around"/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pour lui présenter les résultats expérimentaux</w:t>
            </w:r>
          </w:p>
          <w:p w14:paraId="21327969" w14:textId="77777777" w:rsidR="00CD6C58" w:rsidRDefault="00CD6C58" w:rsidP="00406E96">
            <w:pPr>
              <w:pStyle w:val="ECEappel"/>
              <w:framePr w:wrap="around"/>
              <w:rPr>
                <w:bCs/>
                <w:szCs w:val="22"/>
              </w:rPr>
            </w:pPr>
            <w:r w:rsidRPr="0009288D">
              <w:t>ou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28687CF9" w14:textId="77777777" w:rsidR="00CD6C58" w:rsidRDefault="00CD6C58" w:rsidP="00406E96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0F2C9CC8" w14:textId="77777777" w:rsidR="000D08B5" w:rsidRDefault="000D08B5" w:rsidP="000D08B5">
      <w:pPr>
        <w:pStyle w:val="ECEpartie"/>
        <w:numPr>
          <w:ilvl w:val="0"/>
          <w:numId w:val="0"/>
        </w:numPr>
        <w:ind w:left="360"/>
        <w:rPr>
          <w:b w:val="0"/>
        </w:rPr>
      </w:pPr>
      <w:bookmarkStart w:id="7" w:name="_Toc497921335"/>
      <w:bookmarkStart w:id="8" w:name="_Toc520457884"/>
      <w:bookmarkEnd w:id="2"/>
      <w:bookmarkEnd w:id="3"/>
      <w:bookmarkEnd w:id="4"/>
    </w:p>
    <w:p w14:paraId="7F81B2B3" w14:textId="77777777" w:rsidR="00CF5D19" w:rsidRPr="00CF5D19" w:rsidRDefault="00CF5D19" w:rsidP="00CF5D19">
      <w:pPr>
        <w:pStyle w:val="ECEcorps"/>
      </w:pPr>
    </w:p>
    <w:p w14:paraId="6ADE4D69" w14:textId="76FA3876" w:rsidR="00CD6C58" w:rsidRPr="00FF45A3" w:rsidRDefault="00CD6C58" w:rsidP="00CD6C58">
      <w:pPr>
        <w:pStyle w:val="ECEpartie"/>
        <w:numPr>
          <w:ilvl w:val="0"/>
          <w:numId w:val="5"/>
        </w:numPr>
        <w:rPr>
          <w:b w:val="0"/>
        </w:rPr>
      </w:pPr>
      <w:r w:rsidRPr="00116FC1">
        <w:t>Détermination</w:t>
      </w:r>
      <w:r>
        <w:t xml:space="preserve"> de la concentration en ion fer II</w:t>
      </w:r>
      <w:r w:rsidRPr="003C13F9">
        <w:t xml:space="preserve"> </w:t>
      </w:r>
      <w:r w:rsidR="000D08B5">
        <w:t>(Fe</w:t>
      </w:r>
      <w:r w:rsidR="000D08B5" w:rsidRPr="000D08B5">
        <w:rPr>
          <w:vertAlign w:val="superscript"/>
        </w:rPr>
        <w:t>2+</w:t>
      </w:r>
      <w:r w:rsidR="000D08B5">
        <w:t xml:space="preserve">) </w:t>
      </w:r>
      <w:r>
        <w:t xml:space="preserve">de la solution d’engrais </w:t>
      </w:r>
      <w:r w:rsidRPr="00FF45A3">
        <w:rPr>
          <w:b w:val="0"/>
        </w:rPr>
        <w:t>(20 minutes conseillées)</w:t>
      </w:r>
      <w:bookmarkEnd w:id="7"/>
      <w:bookmarkEnd w:id="8"/>
    </w:p>
    <w:p w14:paraId="4EB90901" w14:textId="77777777" w:rsidR="00CD6C58" w:rsidRPr="002A1FAB" w:rsidRDefault="00CD6C58" w:rsidP="00CD6C58">
      <w:pPr>
        <w:pStyle w:val="ECEcorps"/>
        <w:ind w:firstLine="709"/>
      </w:pPr>
    </w:p>
    <w:p w14:paraId="735C272E" w14:textId="4A8917BB" w:rsidR="00CF5D19" w:rsidRDefault="00CF5D19" w:rsidP="00116FC1">
      <w:pPr>
        <w:pStyle w:val="ECEcorps"/>
      </w:pPr>
      <w:r>
        <w:t xml:space="preserve">La solution d’engrais qu’on souhaite utiliser est trop concentrée. Il faut la diluer d’un facteur 20. </w:t>
      </w:r>
    </w:p>
    <w:p w14:paraId="17EEF236" w14:textId="77777777" w:rsidR="00CF5D19" w:rsidRDefault="00CF5D19" w:rsidP="00116FC1">
      <w:pPr>
        <w:pStyle w:val="ECEcorps"/>
      </w:pPr>
    </w:p>
    <w:p w14:paraId="396A891A" w14:textId="5C4691DD" w:rsidR="00CD6C58" w:rsidRDefault="00CF5D19" w:rsidP="00116FC1">
      <w:pPr>
        <w:pStyle w:val="ECEcorps"/>
      </w:pPr>
      <w:r>
        <w:t>2.1. A l’aide du matériel disponible, proposer un protocole</w:t>
      </w:r>
      <w:r w:rsidR="00CD6C58">
        <w:t xml:space="preserve"> pour effectuer cette dilution.</w:t>
      </w:r>
    </w:p>
    <w:p w14:paraId="73255046" w14:textId="1075C632" w:rsidR="009C558C" w:rsidRPr="00B826F3" w:rsidRDefault="009C558C" w:rsidP="009C558C">
      <w:pPr>
        <w:pStyle w:val="ECEcorps"/>
        <w:rPr>
          <w:color w:val="FF0000"/>
        </w:rPr>
      </w:pPr>
      <w:r w:rsidRPr="00B826F3">
        <w:rPr>
          <w:color w:val="FF0000"/>
        </w:rPr>
        <w:t>En sachant que le volume de la solution mère vaut un peu plus de 12mL (voir ci-dessus), on doit prélever au maximum ce volume. En sachant que dans les labos on a plutôt des pipettes jaugées de 5 ou 10mL, on multiplie l’un des 2 volumes par le facteur de dilution pour trouver le volume de la fiole jaugée Vfille :</w:t>
      </w:r>
    </w:p>
    <w:p w14:paraId="7985828A" w14:textId="77777777" w:rsidR="009C558C" w:rsidRPr="00B826F3" w:rsidRDefault="009C558C" w:rsidP="009C558C">
      <w:pPr>
        <w:pStyle w:val="ECEcorps"/>
        <w:rPr>
          <w:color w:val="FF0000"/>
        </w:rPr>
      </w:pPr>
      <w:r w:rsidRPr="00B826F3">
        <w:rPr>
          <w:color w:val="FF0000"/>
        </w:rPr>
        <w:t xml:space="preserve">Exemple : on a choisi la pipette jaugée de 5mL ; par déf° : F=Vfille / Vmère </w:t>
      </w:r>
      <w:r w:rsidRPr="00B826F3">
        <w:rPr>
          <w:color w:val="FF0000"/>
        </w:rPr>
        <w:sym w:font="Wingdings" w:char="F0F3"/>
      </w:r>
      <w:r w:rsidRPr="00B826F3">
        <w:rPr>
          <w:color w:val="FF0000"/>
        </w:rPr>
        <w:t xml:space="preserve"> Vfille = F * Vmère ; avec F=20 et Vmère = 5mL on a : Vfille=20*5=100mL (parfait notre labo est de sucroît équipé de fioles jaugées de ce volume)</w:t>
      </w:r>
    </w:p>
    <w:p w14:paraId="0284D102" w14:textId="742069F7" w:rsidR="00F21EC3" w:rsidRDefault="00F21EC3" w:rsidP="00F21EC3">
      <w:pPr>
        <w:pStyle w:val="ECEcorps"/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DB042A" w14:paraId="636DCAA4" w14:textId="77777777" w:rsidTr="00FB3F3D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7337A8CD" w14:textId="77777777" w:rsidR="00DB042A" w:rsidRDefault="00DB042A" w:rsidP="00FB3F3D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953C82B" w14:textId="6F111089" w:rsidR="00DB042A" w:rsidRDefault="00DB042A" w:rsidP="00FB3F3D">
            <w:pPr>
              <w:pStyle w:val="ECEappel"/>
              <w:framePr w:wrap="around"/>
            </w:pPr>
            <w:r>
              <w:t>APPEL n°3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5E32F1A9" w14:textId="77777777" w:rsidR="00DB042A" w:rsidRDefault="00DB042A" w:rsidP="00FB3F3D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DB042A" w14:paraId="3EF8AB10" w14:textId="77777777" w:rsidTr="00FB3F3D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0603E526" w14:textId="77777777" w:rsidR="00DB042A" w:rsidRPr="00592F79" w:rsidRDefault="00DB042A" w:rsidP="00FB3F3D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79FDA1F4" w14:textId="77777777" w:rsidR="00DB042A" w:rsidRPr="0009288D" w:rsidRDefault="00DB042A" w:rsidP="00DB042A">
            <w:pPr>
              <w:pStyle w:val="ECEappel"/>
              <w:framePr w:hSpace="0" w:wrap="auto" w:vAnchor="margin" w:hAnchor="text" w:xAlign="left" w:yAlign="inline"/>
            </w:pPr>
            <w:r>
              <w:t>Appeler le professeur</w:t>
            </w:r>
            <w:r w:rsidRPr="0009288D">
              <w:t xml:space="preserve"> pour lui présenter l</w:t>
            </w:r>
            <w:r>
              <w:t>e protocole</w:t>
            </w:r>
          </w:p>
          <w:p w14:paraId="228D5B2E" w14:textId="123AFE90" w:rsidR="00DB042A" w:rsidRDefault="00DB042A" w:rsidP="00DB042A">
            <w:pPr>
              <w:pStyle w:val="ECEappel"/>
              <w:framePr w:wrap="around"/>
              <w:rPr>
                <w:bCs/>
                <w:szCs w:val="22"/>
              </w:rPr>
            </w:pPr>
            <w:r>
              <w:t xml:space="preserve">ou </w:t>
            </w:r>
            <w:r w:rsidRPr="00887D9D">
              <w:t>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23EFBB7F" w14:textId="77777777" w:rsidR="00DB042A" w:rsidRDefault="00DB042A" w:rsidP="00FB3F3D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6D9D062A" w14:textId="7E8EA4E7" w:rsidR="00DB042A" w:rsidRPr="007D2297" w:rsidRDefault="00DB042A" w:rsidP="00F21EC3">
      <w:pPr>
        <w:pStyle w:val="ECEcorps"/>
      </w:pPr>
    </w:p>
    <w:p w14:paraId="5638D67C" w14:textId="3700ECC7" w:rsidR="00CD6C58" w:rsidRDefault="00CD6C58" w:rsidP="00AE5B8B">
      <w:pPr>
        <w:pStyle w:val="ECEcorps"/>
      </w:pPr>
      <w:r w:rsidRPr="007D2297">
        <w:t>2.</w:t>
      </w:r>
      <w:r w:rsidR="00350D44">
        <w:t>2</w:t>
      </w:r>
      <w:r w:rsidRPr="007D2297">
        <w:t>. Mettr</w:t>
      </w:r>
      <w:r w:rsidR="007D2297">
        <w:t>e en œuvre la</w:t>
      </w:r>
      <w:r w:rsidRPr="007D2297">
        <w:t xml:space="preserve"> dilution</w:t>
      </w:r>
      <w:r w:rsidR="007D2297" w:rsidRPr="007D2297">
        <w:t>.</w:t>
      </w:r>
    </w:p>
    <w:p w14:paraId="6178C855" w14:textId="77777777" w:rsidR="00F21EC3" w:rsidRPr="007D2297" w:rsidRDefault="00F21EC3" w:rsidP="00CD6C58">
      <w:pPr>
        <w:pStyle w:val="ECEcorps"/>
        <w:ind w:left="284"/>
      </w:pPr>
    </w:p>
    <w:p w14:paraId="306CA8B3" w14:textId="6287B788" w:rsidR="006D644E" w:rsidRDefault="006D644E" w:rsidP="00CD6C58">
      <w:pPr>
        <w:pStyle w:val="ECEcorps"/>
        <w:ind w:left="284"/>
      </w:pPr>
      <w:r w:rsidRPr="007D2297">
        <w:lastRenderedPageBreak/>
        <w:t>Dans un bécher</w:t>
      </w:r>
      <w:r>
        <w:t>, ajouter les prélèvements suivants :</w:t>
      </w:r>
    </w:p>
    <w:p w14:paraId="5D892518" w14:textId="6C5095AA" w:rsidR="00CD6C58" w:rsidRDefault="00CD6C58" w:rsidP="00CD6C58">
      <w:pPr>
        <w:pStyle w:val="ECEcorps"/>
        <w:numPr>
          <w:ilvl w:val="0"/>
          <w:numId w:val="11"/>
        </w:numPr>
      </w:pPr>
      <w:r>
        <w:t>10,0 mL de la so</w:t>
      </w:r>
      <w:r w:rsidR="00035FB4">
        <w:t>lution d’engrais diluée 20 fois ;</w:t>
      </w:r>
    </w:p>
    <w:p w14:paraId="7160DF95" w14:textId="3EDE1168" w:rsidR="00CD6C58" w:rsidRDefault="00CD6C58" w:rsidP="00CD6C58">
      <w:pPr>
        <w:pStyle w:val="ECEcorps"/>
        <w:numPr>
          <w:ilvl w:val="0"/>
          <w:numId w:val="11"/>
        </w:numPr>
      </w:pPr>
      <w:r>
        <w:t xml:space="preserve">1,0 mL de la solution d’acide chlorhydrique de concentration </w:t>
      </w:r>
      <w:r w:rsidRPr="00035FB4">
        <w:rPr>
          <w:i/>
        </w:rPr>
        <w:t>C</w:t>
      </w:r>
      <w:r>
        <w:t xml:space="preserve"> = 1,0 mol</w:t>
      </w:r>
      <m:oMath>
        <m:r>
          <w:rPr>
            <w:rFonts w:ascii="Cambria Math" w:hAnsi="Cambria Math"/>
          </w:rPr>
          <m:t>∙</m:t>
        </m:r>
      </m:oMath>
      <w:r>
        <w:t>L</w:t>
      </w:r>
      <w:r>
        <w:rPr>
          <w:vertAlign w:val="superscript"/>
        </w:rPr>
        <w:t>–1</w:t>
      </w:r>
      <w:r w:rsidR="00035FB4">
        <w:rPr>
          <w:vertAlign w:val="superscript"/>
        </w:rPr>
        <w:t> </w:t>
      </w:r>
      <w:r w:rsidR="00035FB4">
        <w:t>;</w:t>
      </w:r>
    </w:p>
    <w:p w14:paraId="2C6E5D7A" w14:textId="4C6913F1" w:rsidR="00CD6C58" w:rsidRDefault="00CD6C58" w:rsidP="00CD6C58">
      <w:pPr>
        <w:pStyle w:val="ECEcorps"/>
        <w:numPr>
          <w:ilvl w:val="0"/>
          <w:numId w:val="11"/>
        </w:numPr>
      </w:pPr>
      <w:r>
        <w:t xml:space="preserve">1,0 mL de la solution de thiocyanate de potassium de concentration </w:t>
      </w:r>
      <w:r w:rsidR="00116FC1" w:rsidRPr="00035FB4">
        <w:rPr>
          <w:i/>
        </w:rPr>
        <w:t>C</w:t>
      </w:r>
      <w:r w:rsidR="00116FC1" w:rsidRPr="00035FB4">
        <w:rPr>
          <w:i/>
          <w:vertAlign w:val="subscript"/>
        </w:rPr>
        <w:t>1</w:t>
      </w:r>
      <w:r w:rsidR="00116FC1">
        <w:t xml:space="preserve"> = 1,0 mol</w:t>
      </w:r>
      <m:oMath>
        <m:r>
          <w:rPr>
            <w:rFonts w:ascii="Cambria Math" w:hAnsi="Cambria Math"/>
          </w:rPr>
          <m:t>∙</m:t>
        </m:r>
      </m:oMath>
      <w:r w:rsidR="00116FC1">
        <w:t>L</w:t>
      </w:r>
      <w:r w:rsidR="00116FC1">
        <w:rPr>
          <w:vertAlign w:val="superscript"/>
        </w:rPr>
        <w:t>–1</w:t>
      </w:r>
      <w:r w:rsidR="00035FB4">
        <w:rPr>
          <w:vertAlign w:val="superscript"/>
        </w:rPr>
        <w:t> </w:t>
      </w:r>
      <w:r w:rsidR="00035FB4">
        <w:t>;</w:t>
      </w:r>
    </w:p>
    <w:p w14:paraId="2104DF06" w14:textId="77777777" w:rsidR="00CD6C58" w:rsidRDefault="00CD6C58" w:rsidP="00CD6C58">
      <w:pPr>
        <w:pStyle w:val="ECEcorps"/>
        <w:numPr>
          <w:ilvl w:val="0"/>
          <w:numId w:val="11"/>
        </w:numPr>
      </w:pPr>
      <w:r>
        <w:t>5 gouttes de solution d’eau oxygénée à 20 volumes.</w:t>
      </w:r>
    </w:p>
    <w:p w14:paraId="52ECAA84" w14:textId="77777777" w:rsidR="00CD6C58" w:rsidRDefault="00CD6C58" w:rsidP="00CD6C58">
      <w:pPr>
        <w:pStyle w:val="ECEcorps"/>
      </w:pPr>
    </w:p>
    <w:p w14:paraId="5C5672C7" w14:textId="3F9CE2B5" w:rsidR="00CD6C58" w:rsidRDefault="00CD6C58" w:rsidP="00AE5B8B">
      <w:pPr>
        <w:pStyle w:val="ECEcorps"/>
      </w:pPr>
      <w:r>
        <w:t>2.</w:t>
      </w:r>
      <w:r w:rsidR="00350D44">
        <w:t>3</w:t>
      </w:r>
      <w:r>
        <w:t>. M</w:t>
      </w:r>
      <w:r w:rsidRPr="00D525DF">
        <w:t xml:space="preserve">esurer l’absorbance de </w:t>
      </w:r>
      <w:r>
        <w:t>cette</w:t>
      </w:r>
      <w:r w:rsidRPr="00D525DF">
        <w:t xml:space="preserve"> solution diluée</w:t>
      </w:r>
      <w:r>
        <w:t> :</w:t>
      </w:r>
    </w:p>
    <w:p w14:paraId="2FCD8065" w14:textId="73E3E9BE" w:rsidR="00CD6C58" w:rsidRDefault="00CD6C58" w:rsidP="00CD6C58">
      <w:pPr>
        <w:pStyle w:val="ECEcorps"/>
        <w:ind w:left="284"/>
        <w:jc w:val="center"/>
      </w:pPr>
      <w:r w:rsidRPr="009D1EC1">
        <w:rPr>
          <w:i/>
        </w:rPr>
        <w:t>A</w:t>
      </w:r>
      <w:r>
        <w:rPr>
          <w:i/>
          <w:vertAlign w:val="subscript"/>
        </w:rPr>
        <w:t>d</w:t>
      </w:r>
      <w:r w:rsidRPr="00D525DF">
        <w:t xml:space="preserve"> </w:t>
      </w:r>
      <w:r w:rsidR="009C558C" w:rsidRPr="00D525DF">
        <w:t xml:space="preserve">= </w:t>
      </w:r>
      <w:r w:rsidR="009C558C" w:rsidRPr="00B826F3">
        <w:rPr>
          <w:color w:val="FF0000"/>
        </w:rPr>
        <w:t>(valeur du spectro)</w:t>
      </w:r>
    </w:p>
    <w:p w14:paraId="0970B995" w14:textId="77777777" w:rsidR="005C11DC" w:rsidRPr="00D525DF" w:rsidRDefault="005C11DC" w:rsidP="00CD6C58">
      <w:pPr>
        <w:pStyle w:val="ECEcorps"/>
        <w:ind w:left="284"/>
        <w:jc w:val="center"/>
      </w:pPr>
    </w:p>
    <w:p w14:paraId="598D9619" w14:textId="49C36A1B" w:rsidR="00CD6C58" w:rsidRDefault="00CD6C58" w:rsidP="00AE5B8B">
      <w:pPr>
        <w:pStyle w:val="ECEcorps"/>
      </w:pPr>
      <w:r w:rsidRPr="00D525DF">
        <w:t>2.</w:t>
      </w:r>
      <w:r w:rsidR="00350D44">
        <w:t>4</w:t>
      </w:r>
      <w:r>
        <w:t>.</w:t>
      </w:r>
      <w:r w:rsidRPr="00D525DF">
        <w:t xml:space="preserve"> </w:t>
      </w:r>
      <w:r>
        <w:t xml:space="preserve">En déduire </w:t>
      </w:r>
      <w:r w:rsidRPr="00D525DF">
        <w:t xml:space="preserve">la </w:t>
      </w:r>
      <w:r>
        <w:t xml:space="preserve">valeur de la </w:t>
      </w:r>
      <w:r w:rsidRPr="00D525DF">
        <w:t>concentration</w:t>
      </w:r>
      <w:r>
        <w:t xml:space="preserve"> en masse</w:t>
      </w:r>
      <w:r w:rsidRPr="00D525DF">
        <w:t xml:space="preserve"> </w:t>
      </w:r>
      <w:r w:rsidRPr="009D1EC1">
        <w:rPr>
          <w:i/>
        </w:rPr>
        <w:t>C</w:t>
      </w:r>
      <w:r w:rsidRPr="009D1EC1">
        <w:rPr>
          <w:i/>
          <w:vertAlign w:val="subscript"/>
        </w:rPr>
        <w:t>d</w:t>
      </w:r>
      <w:r w:rsidRPr="00D525DF">
        <w:t xml:space="preserve"> en io</w:t>
      </w:r>
      <w:r>
        <w:t>ns fer II de la solution diluée :</w:t>
      </w:r>
    </w:p>
    <w:p w14:paraId="27C41B1E" w14:textId="77777777" w:rsidR="00CD6C58" w:rsidRPr="002F5881" w:rsidRDefault="00CD6C58" w:rsidP="00CD6C58">
      <w:pPr>
        <w:pStyle w:val="ECEcorps"/>
        <w:ind w:left="284"/>
        <w:rPr>
          <w:sz w:val="10"/>
          <w:szCs w:val="10"/>
        </w:rPr>
      </w:pPr>
    </w:p>
    <w:p w14:paraId="2951262A" w14:textId="178B2391" w:rsidR="00CD6C58" w:rsidRDefault="00CD6C58" w:rsidP="00CD6C58">
      <w:pPr>
        <w:pStyle w:val="ECEcorps"/>
        <w:ind w:left="284"/>
        <w:jc w:val="center"/>
      </w:pPr>
      <w:r w:rsidRPr="009D1EC1">
        <w:rPr>
          <w:i/>
        </w:rPr>
        <w:t>C</w:t>
      </w:r>
      <w:r w:rsidRPr="009D1EC1">
        <w:rPr>
          <w:i/>
          <w:vertAlign w:val="subscript"/>
        </w:rPr>
        <w:t>d</w:t>
      </w:r>
      <w:r>
        <w:t xml:space="preserve"> </w:t>
      </w:r>
      <w:r w:rsidR="009C558C">
        <w:t>= (</w:t>
      </w:r>
      <w:r w:rsidR="009C558C" w:rsidRPr="00B826F3">
        <w:rPr>
          <w:color w:val="FF0000"/>
        </w:rPr>
        <w:t>modélisation du tp)</w:t>
      </w:r>
    </w:p>
    <w:p w14:paraId="521AC232" w14:textId="77777777" w:rsidR="005C11DC" w:rsidRDefault="005C11DC" w:rsidP="00CD6C58">
      <w:pPr>
        <w:pStyle w:val="ECEcorps"/>
        <w:ind w:left="284"/>
        <w:jc w:val="center"/>
      </w:pPr>
    </w:p>
    <w:p w14:paraId="70E05094" w14:textId="77777777" w:rsidR="000D08B5" w:rsidRDefault="000D08B5" w:rsidP="00CD6C58">
      <w:pPr>
        <w:pStyle w:val="ECEcorps"/>
        <w:ind w:left="284"/>
        <w:jc w:val="center"/>
      </w:pPr>
    </w:p>
    <w:p w14:paraId="7C1F9990" w14:textId="19766833" w:rsidR="00CD6C58" w:rsidRPr="003C13F9" w:rsidRDefault="00CD6C58" w:rsidP="00CD6C58">
      <w:pPr>
        <w:pStyle w:val="ECEpartie"/>
      </w:pPr>
      <w:bookmarkStart w:id="9" w:name="_Toc497921336"/>
      <w:bookmarkStart w:id="10" w:name="_Toc520457885"/>
      <w:r>
        <w:t xml:space="preserve">Vérification de la teneur en ions fer II </w:t>
      </w:r>
      <w:r w:rsidR="002C60E9">
        <w:t>(Fe</w:t>
      </w:r>
      <w:r w:rsidR="002C60E9" w:rsidRPr="000D08B5">
        <w:rPr>
          <w:vertAlign w:val="superscript"/>
        </w:rPr>
        <w:t>2+</w:t>
      </w:r>
      <w:r w:rsidR="002C60E9">
        <w:t xml:space="preserve">) </w:t>
      </w:r>
      <w:r>
        <w:t>de l’engrais</w:t>
      </w:r>
      <w:r w:rsidRPr="003C13F9">
        <w:t xml:space="preserve"> </w:t>
      </w:r>
      <w:r w:rsidRPr="00C03078">
        <w:rPr>
          <w:b w:val="0"/>
        </w:rPr>
        <w:t>(</w:t>
      </w:r>
      <w:r>
        <w:rPr>
          <w:b w:val="0"/>
        </w:rPr>
        <w:t>2</w:t>
      </w:r>
      <w:r w:rsidRPr="0039367C">
        <w:rPr>
          <w:b w:val="0"/>
        </w:rPr>
        <w:t>0 minutes conseillées</w:t>
      </w:r>
      <w:r w:rsidRPr="00C03078">
        <w:rPr>
          <w:b w:val="0"/>
        </w:rPr>
        <w:t>)</w:t>
      </w:r>
      <w:bookmarkEnd w:id="9"/>
      <w:bookmarkEnd w:id="10"/>
    </w:p>
    <w:p w14:paraId="63531608" w14:textId="77777777" w:rsidR="00CD6C58" w:rsidRDefault="00CD6C58" w:rsidP="00CD6C58">
      <w:pPr>
        <w:pStyle w:val="ECEcorps"/>
        <w:ind w:left="284"/>
      </w:pPr>
    </w:p>
    <w:p w14:paraId="05812054" w14:textId="279366A4" w:rsidR="00CD6C58" w:rsidRPr="009D1EC1" w:rsidRDefault="00D758F0" w:rsidP="00CD6C58">
      <w:pPr>
        <w:pStyle w:val="ECEcorps"/>
      </w:pPr>
      <w:r>
        <w:t>La solution d’engrais</w:t>
      </w:r>
      <w:r w:rsidR="00CD6C58">
        <w:t xml:space="preserve"> </w:t>
      </w:r>
      <w:r w:rsidR="00CD6C58" w:rsidRPr="009D1EC1">
        <w:t xml:space="preserve">a été préparée en utilisant </w:t>
      </w:r>
      <w:r w:rsidR="009C558C" w:rsidRPr="00B826F3">
        <w:rPr>
          <w:i/>
          <w:color w:val="FF0000"/>
        </w:rPr>
        <w:t>m</w:t>
      </w:r>
      <w:r w:rsidR="009C558C" w:rsidRPr="00B826F3">
        <w:rPr>
          <w:color w:val="FF0000"/>
        </w:rPr>
        <w:t xml:space="preserve"> = 20.0mg (cf énoncé)</w:t>
      </w:r>
      <w:r w:rsidR="009C558C" w:rsidRPr="009D1EC1">
        <w:t xml:space="preserve"> </w:t>
      </w:r>
      <w:r w:rsidR="00CD6C58" w:rsidRPr="009D1EC1">
        <w:t>d’engrais pour</w:t>
      </w:r>
      <w:r w:rsidR="009430D7">
        <w:t xml:space="preserve"> </w:t>
      </w:r>
      <w:r w:rsidR="00CD6C58" w:rsidRPr="009D1EC1">
        <w:t>1</w:t>
      </w:r>
      <w:r w:rsidR="00CD6C58">
        <w:t>,00</w:t>
      </w:r>
      <w:r w:rsidR="00CD6C58" w:rsidRPr="009D1EC1">
        <w:t xml:space="preserve"> L de solution.</w:t>
      </w:r>
    </w:p>
    <w:p w14:paraId="38937F41" w14:textId="77777777" w:rsidR="00F21EC3" w:rsidRDefault="00F21EC3" w:rsidP="00CD6C58">
      <w:pPr>
        <w:pStyle w:val="ECEcorps"/>
      </w:pPr>
    </w:p>
    <w:p w14:paraId="799470E1" w14:textId="5EA34616" w:rsidR="00CD6C58" w:rsidRDefault="00116FC1" w:rsidP="00420692">
      <w:pPr>
        <w:pStyle w:val="ECEcorps"/>
      </w:pPr>
      <w:r>
        <w:t xml:space="preserve">3.1 </w:t>
      </w:r>
      <w:r w:rsidR="00CD6C58">
        <w:t xml:space="preserve">Déterminer, à partir de la valeur de </w:t>
      </w:r>
      <w:r w:rsidR="00CD6C58" w:rsidRPr="00A56940">
        <w:rPr>
          <w:i/>
        </w:rPr>
        <w:t>C</w:t>
      </w:r>
      <w:r w:rsidR="00CD6C58" w:rsidRPr="00A56940">
        <w:rPr>
          <w:i/>
          <w:vertAlign w:val="subscript"/>
        </w:rPr>
        <w:t>d</w:t>
      </w:r>
      <w:r w:rsidR="00CD6C58">
        <w:t xml:space="preserve">, la valeur de la masse </w:t>
      </w:r>
      <w:r w:rsidR="00CD6C58" w:rsidRPr="00A56940">
        <w:rPr>
          <w:i/>
        </w:rPr>
        <w:t>m</w:t>
      </w:r>
      <w:r w:rsidR="00CD6C58">
        <w:t xml:space="preserve"> d’ions fer II présent</w:t>
      </w:r>
      <w:r w:rsidR="00D758F0">
        <w:t>s dans un litre de la solution</w:t>
      </w:r>
      <w:r w:rsidR="009430D7">
        <w:t xml:space="preserve"> d’engrais</w:t>
      </w:r>
      <w:r w:rsidR="00D758F0">
        <w:t>.</w:t>
      </w:r>
    </w:p>
    <w:p w14:paraId="1BBCFFA2" w14:textId="77777777" w:rsidR="009C558C" w:rsidRPr="00B826F3" w:rsidRDefault="009C558C" w:rsidP="009C558C">
      <w:pPr>
        <w:pStyle w:val="ECErponse"/>
        <w:rPr>
          <w:color w:val="FF0000"/>
        </w:rPr>
      </w:pPr>
      <w:r>
        <w:rPr>
          <w:color w:val="FF0000"/>
        </w:rPr>
        <w:t>Valeur égale à la concentration trouvée précédemment (cm=m/V or ici V=1.0 donc cm=m)</w:t>
      </w:r>
    </w:p>
    <w:p w14:paraId="6F77C29B" w14:textId="77777777" w:rsidR="005C11DC" w:rsidRPr="005D7874" w:rsidRDefault="005C11DC" w:rsidP="00CD6C58">
      <w:pPr>
        <w:pStyle w:val="ECErponse"/>
      </w:pPr>
    </w:p>
    <w:p w14:paraId="12A3C81C" w14:textId="77777777" w:rsidR="00F21EC3" w:rsidRDefault="00F21EC3" w:rsidP="00B10139">
      <w:pPr>
        <w:pStyle w:val="ECEcorps"/>
      </w:pPr>
    </w:p>
    <w:p w14:paraId="22AEEFA5" w14:textId="34136E96" w:rsidR="00CD6C58" w:rsidRPr="009430D7" w:rsidRDefault="00116FC1" w:rsidP="009430D7">
      <w:pPr>
        <w:pStyle w:val="ECEcorps"/>
        <w:rPr>
          <w:i/>
        </w:rPr>
      </w:pPr>
      <w:r>
        <w:t xml:space="preserve">3.2 </w:t>
      </w:r>
      <w:r w:rsidR="00CD6C58">
        <w:t xml:space="preserve">Calculer alors le </w:t>
      </w:r>
      <w:r w:rsidR="009430D7">
        <w:t>titre</w:t>
      </w:r>
      <w:r w:rsidR="00CD6C58">
        <w:t xml:space="preserve"> massique </w:t>
      </w:r>
      <w:r w:rsidR="009430D7">
        <w:rPr>
          <w:i/>
        </w:rPr>
        <w:t>w</w:t>
      </w:r>
      <w:r w:rsidR="00CD6C58">
        <w:t xml:space="preserve"> d’ions fer II présents dans l’engrais. </w:t>
      </w:r>
    </w:p>
    <w:p w14:paraId="647B98E2" w14:textId="77777777" w:rsidR="009C558C" w:rsidRPr="00B826F3" w:rsidRDefault="009C558C" w:rsidP="009C558C">
      <w:pPr>
        <w:pStyle w:val="ECErponse"/>
        <w:rPr>
          <w:color w:val="FF0000"/>
        </w:rPr>
      </w:pPr>
      <w:r w:rsidRPr="00B826F3">
        <w:rPr>
          <w:color w:val="FF0000"/>
        </w:rPr>
        <w:t>On détermine la masse d’un L d’engrais par mesure (on mesure moins qu’un L mais on déduit la masse totale par relation de proportionnalité) et on utilise la relation du titre massique de l’énoncé avec la valeur de la masse déterminée précédemment</w:t>
      </w:r>
    </w:p>
    <w:p w14:paraId="23912A35" w14:textId="2B650235" w:rsidR="005C11DC" w:rsidRDefault="005C11DC" w:rsidP="00AA7AC4">
      <w:pPr>
        <w:pStyle w:val="ECEcorps"/>
        <w:rPr>
          <w:b/>
        </w:rPr>
      </w:pPr>
    </w:p>
    <w:p w14:paraId="58281A68" w14:textId="2A3606FC" w:rsidR="00CD6C58" w:rsidRDefault="00CD6C58" w:rsidP="00AA7AC4">
      <w:pPr>
        <w:pStyle w:val="ECEcorps"/>
        <w:rPr>
          <w:b/>
        </w:rPr>
      </w:pPr>
      <w:r w:rsidRPr="00341FA8">
        <w:rPr>
          <w:b/>
        </w:rPr>
        <w:t>Défaire le montage et ranger la paillasse avant de quitter la salle.</w:t>
      </w:r>
    </w:p>
    <w:sectPr w:rsidR="00CD6C58" w:rsidSect="00645D2D">
      <w:headerReference w:type="default" r:id="rId12"/>
      <w:footerReference w:type="default" r:id="rId13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8AA90" w14:textId="77777777" w:rsidR="00645D2D" w:rsidRDefault="00645D2D" w:rsidP="0008058B">
      <w:r>
        <w:separator/>
      </w:r>
    </w:p>
  </w:endnote>
  <w:endnote w:type="continuationSeparator" w:id="0">
    <w:p w14:paraId="5FCC70BF" w14:textId="77777777" w:rsidR="00645D2D" w:rsidRDefault="00645D2D" w:rsidP="0008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3EF49" w14:textId="3863FDD0" w:rsidR="00C60969" w:rsidRPr="00827238" w:rsidRDefault="00C60969" w:rsidP="00511500">
    <w:pPr>
      <w:pStyle w:val="ECEcorps"/>
      <w:jc w:val="right"/>
    </w:pPr>
    <w:r w:rsidRPr="00827238">
      <w:t xml:space="preserve">Page </w:t>
    </w:r>
    <w:r w:rsidRPr="00827238">
      <w:fldChar w:fldCharType="begin"/>
    </w:r>
    <w:r w:rsidRPr="00827238">
      <w:instrText xml:space="preserve"> PAGE </w:instrText>
    </w:r>
    <w:r w:rsidRPr="00827238">
      <w:fldChar w:fldCharType="separate"/>
    </w:r>
    <w:r w:rsidR="00DB042A">
      <w:rPr>
        <w:noProof/>
      </w:rPr>
      <w:t>4</w:t>
    </w:r>
    <w:r w:rsidRPr="00827238">
      <w:rPr>
        <w:noProof/>
      </w:rPr>
      <w:fldChar w:fldCharType="end"/>
    </w:r>
    <w:r w:rsidRPr="00827238">
      <w:t xml:space="preserve"> sur </w:t>
    </w:r>
    <w:r w:rsidR="00FE3280">
      <w:rPr>
        <w:noProof/>
      </w:rPr>
      <w:fldChar w:fldCharType="begin"/>
    </w:r>
    <w:r w:rsidR="00FE3280">
      <w:rPr>
        <w:noProof/>
      </w:rPr>
      <w:instrText xml:space="preserve"> NUMPAGES  </w:instrText>
    </w:r>
    <w:r w:rsidR="00FE3280">
      <w:rPr>
        <w:noProof/>
      </w:rPr>
      <w:fldChar w:fldCharType="separate"/>
    </w:r>
    <w:r w:rsidR="00DB042A">
      <w:rPr>
        <w:noProof/>
      </w:rPr>
      <w:t>4</w:t>
    </w:r>
    <w:r w:rsidR="00FE328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6DA92" w14:textId="77777777" w:rsidR="00645D2D" w:rsidRDefault="00645D2D" w:rsidP="0008058B">
      <w:r>
        <w:separator/>
      </w:r>
    </w:p>
  </w:footnote>
  <w:footnote w:type="continuationSeparator" w:id="0">
    <w:p w14:paraId="28F39868" w14:textId="77777777" w:rsidR="00645D2D" w:rsidRDefault="00645D2D" w:rsidP="0008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E05B8" w14:textId="0FCE790E" w:rsidR="00C60969" w:rsidRDefault="00C60969" w:rsidP="00511500">
    <w:pPr>
      <w:pStyle w:val="ECEcorps"/>
      <w:tabs>
        <w:tab w:val="center" w:pos="851"/>
        <w:tab w:val="center" w:pos="5103"/>
        <w:tab w:val="center" w:pos="9498"/>
      </w:tabs>
    </w:pPr>
    <w:r>
      <w:tab/>
      <w:t> </w:t>
    </w:r>
    <w:r>
      <w:tab/>
    </w:r>
    <w:r w:rsidR="00F20053">
      <w:rPr>
        <w:b/>
        <w:sz w:val="24"/>
        <w:szCs w:val="24"/>
      </w:rPr>
      <w:t>ANTI-MOUSSE</w:t>
    </w:r>
    <w:r>
      <w:tab/>
      <w:t>Session</w:t>
    </w:r>
  </w:p>
  <w:p w14:paraId="37DE348B" w14:textId="227576B3" w:rsidR="00C60969" w:rsidRDefault="00C60969" w:rsidP="00511500">
    <w:pPr>
      <w:pStyle w:val="ECEcorps"/>
      <w:tabs>
        <w:tab w:val="center" w:pos="851"/>
        <w:tab w:val="center" w:pos="5103"/>
        <w:tab w:val="center" w:pos="9498"/>
      </w:tabs>
    </w:pPr>
    <w:r>
      <w:tab/>
    </w:r>
    <w:r>
      <w:tab/>
    </w:r>
    <w:r>
      <w:tab/>
      <w:t>202</w:t>
    </w:r>
    <w:r w:rsidR="00B12A47">
      <w:t>4</w:t>
    </w:r>
  </w:p>
  <w:p w14:paraId="62928406" w14:textId="77777777" w:rsidR="00C60969" w:rsidRDefault="00C60969" w:rsidP="00511500">
    <w:pPr>
      <w:pStyle w:val="ECEcorps"/>
      <w:tabs>
        <w:tab w:val="center" w:pos="851"/>
        <w:tab w:val="center" w:pos="5103"/>
        <w:tab w:val="center" w:pos="94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8"/>
    <w:lvl w:ilvl="0">
      <w:start w:val="1"/>
      <w:numFmt w:val="bullet"/>
      <w:lvlText w:val=""/>
      <w:lvlJc w:val="left"/>
      <w:pPr>
        <w:tabs>
          <w:tab w:val="num" w:pos="1065"/>
        </w:tabs>
        <w:ind w:left="1062" w:hanging="357"/>
      </w:pPr>
      <w:rPr>
        <w:rFonts w:ascii="Wingdings" w:hAnsi="Wingdings"/>
      </w:rPr>
    </w:lvl>
  </w:abstractNum>
  <w:abstractNum w:abstractNumId="1" w15:restartNumberingAfterBreak="0">
    <w:nsid w:val="000C7236"/>
    <w:multiLevelType w:val="multilevel"/>
    <w:tmpl w:val="B4000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203FA"/>
    <w:multiLevelType w:val="hybridMultilevel"/>
    <w:tmpl w:val="6F441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905CE"/>
    <w:multiLevelType w:val="hybridMultilevel"/>
    <w:tmpl w:val="C70817F0"/>
    <w:lvl w:ilvl="0" w:tplc="A970D99E">
      <w:start w:val="1"/>
      <w:numFmt w:val="decimal"/>
      <w:pStyle w:val="ECEpartie"/>
      <w:lvlText w:val="%1."/>
      <w:lvlJc w:val="left"/>
      <w:pPr>
        <w:ind w:left="36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D45F8D"/>
    <w:multiLevelType w:val="hybridMultilevel"/>
    <w:tmpl w:val="E29298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20725"/>
    <w:multiLevelType w:val="multilevel"/>
    <w:tmpl w:val="49DA8CF8"/>
    <w:lvl w:ilvl="0">
      <w:start w:val="1"/>
      <w:numFmt w:val="upperRoman"/>
      <w:pStyle w:val="Titre1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Titre3"/>
      <w:suff w:val="space"/>
      <w:lvlText w:val="%2.%3."/>
      <w:lvlJc w:val="left"/>
      <w:pPr>
        <w:ind w:left="1418" w:hanging="850"/>
      </w:pPr>
      <w:rPr>
        <w:rFonts w:hint="default"/>
      </w:rPr>
    </w:lvl>
    <w:lvl w:ilvl="3">
      <w:start w:val="1"/>
      <w:numFmt w:val="decimal"/>
      <w:pStyle w:val="Titre4"/>
      <w:suff w:val="space"/>
      <w:lvlText w:val="%2.%3.%4."/>
      <w:lvlJc w:val="left"/>
      <w:pPr>
        <w:ind w:left="2211" w:hanging="113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3DF51E8"/>
    <w:multiLevelType w:val="multilevel"/>
    <w:tmpl w:val="F038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EB7672C"/>
    <w:multiLevelType w:val="hybridMultilevel"/>
    <w:tmpl w:val="B958E254"/>
    <w:lvl w:ilvl="0" w:tplc="00DAEC4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13396"/>
    <w:multiLevelType w:val="hybridMultilevel"/>
    <w:tmpl w:val="A07C44E4"/>
    <w:lvl w:ilvl="0" w:tplc="66960CAC">
      <w:start w:val="1"/>
      <w:numFmt w:val="bullet"/>
      <w:pStyle w:val="ECEpuce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6ECA956C">
      <w:start w:val="1"/>
      <w:numFmt w:val="bullet"/>
      <w:pStyle w:val="ECEpuce2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 w16cid:durableId="712969498">
    <w:abstractNumId w:val="5"/>
  </w:num>
  <w:num w:numId="2" w16cid:durableId="388267223">
    <w:abstractNumId w:val="8"/>
  </w:num>
  <w:num w:numId="3" w16cid:durableId="1214930762">
    <w:abstractNumId w:val="4"/>
  </w:num>
  <w:num w:numId="4" w16cid:durableId="143931424">
    <w:abstractNumId w:val="3"/>
  </w:num>
  <w:num w:numId="5" w16cid:durableId="7759000">
    <w:abstractNumId w:val="3"/>
    <w:lvlOverride w:ilvl="0">
      <w:startOverride w:val="1"/>
    </w:lvlOverride>
  </w:num>
  <w:num w:numId="6" w16cid:durableId="1275595666">
    <w:abstractNumId w:val="3"/>
    <w:lvlOverride w:ilvl="0">
      <w:startOverride w:val="1"/>
    </w:lvlOverride>
  </w:num>
  <w:num w:numId="7" w16cid:durableId="948851842">
    <w:abstractNumId w:val="8"/>
  </w:num>
  <w:num w:numId="8" w16cid:durableId="1778022110">
    <w:abstractNumId w:val="8"/>
  </w:num>
  <w:num w:numId="9" w16cid:durableId="345517455">
    <w:abstractNumId w:val="7"/>
  </w:num>
  <w:num w:numId="10" w16cid:durableId="1087270941">
    <w:abstractNumId w:val="6"/>
  </w:num>
  <w:num w:numId="11" w16cid:durableId="1542084726">
    <w:abstractNumId w:val="2"/>
  </w:num>
  <w:num w:numId="12" w16cid:durableId="51049166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06"/>
    <w:rsid w:val="000007E9"/>
    <w:rsid w:val="00004673"/>
    <w:rsid w:val="00024878"/>
    <w:rsid w:val="00025EDA"/>
    <w:rsid w:val="0003345D"/>
    <w:rsid w:val="00035FB4"/>
    <w:rsid w:val="00036419"/>
    <w:rsid w:val="000452AF"/>
    <w:rsid w:val="0005057E"/>
    <w:rsid w:val="0005391B"/>
    <w:rsid w:val="00060606"/>
    <w:rsid w:val="000730EC"/>
    <w:rsid w:val="0008058B"/>
    <w:rsid w:val="00087D2A"/>
    <w:rsid w:val="0009288D"/>
    <w:rsid w:val="000938F0"/>
    <w:rsid w:val="00094B9D"/>
    <w:rsid w:val="000A0EF6"/>
    <w:rsid w:val="000A35F6"/>
    <w:rsid w:val="000A3EEE"/>
    <w:rsid w:val="000A44CB"/>
    <w:rsid w:val="000A4DD1"/>
    <w:rsid w:val="000A7BEB"/>
    <w:rsid w:val="000A7E22"/>
    <w:rsid w:val="000C0C10"/>
    <w:rsid w:val="000D08B5"/>
    <w:rsid w:val="000D3D7B"/>
    <w:rsid w:val="000D4C7E"/>
    <w:rsid w:val="000E11E8"/>
    <w:rsid w:val="000E6CD3"/>
    <w:rsid w:val="000F09CE"/>
    <w:rsid w:val="000F2199"/>
    <w:rsid w:val="000F4F58"/>
    <w:rsid w:val="000F5562"/>
    <w:rsid w:val="00116FC1"/>
    <w:rsid w:val="00117BB9"/>
    <w:rsid w:val="001227DD"/>
    <w:rsid w:val="00127337"/>
    <w:rsid w:val="0013056C"/>
    <w:rsid w:val="00136091"/>
    <w:rsid w:val="00152B10"/>
    <w:rsid w:val="00154171"/>
    <w:rsid w:val="00154704"/>
    <w:rsid w:val="00155B0A"/>
    <w:rsid w:val="0016304D"/>
    <w:rsid w:val="00163FF0"/>
    <w:rsid w:val="0017040B"/>
    <w:rsid w:val="00180BB9"/>
    <w:rsid w:val="00184590"/>
    <w:rsid w:val="00185C9A"/>
    <w:rsid w:val="001946FD"/>
    <w:rsid w:val="00194A94"/>
    <w:rsid w:val="00195444"/>
    <w:rsid w:val="00197F7D"/>
    <w:rsid w:val="00197FD0"/>
    <w:rsid w:val="001A032B"/>
    <w:rsid w:val="001A07C5"/>
    <w:rsid w:val="001A43AF"/>
    <w:rsid w:val="001A5F0A"/>
    <w:rsid w:val="001B5CD4"/>
    <w:rsid w:val="001B6AE5"/>
    <w:rsid w:val="001B6BCD"/>
    <w:rsid w:val="001C1B1D"/>
    <w:rsid w:val="001C388B"/>
    <w:rsid w:val="001C50C9"/>
    <w:rsid w:val="001C7882"/>
    <w:rsid w:val="001E36BA"/>
    <w:rsid w:val="001E6BF0"/>
    <w:rsid w:val="001F2B63"/>
    <w:rsid w:val="001F3BEA"/>
    <w:rsid w:val="001F42A2"/>
    <w:rsid w:val="001F5398"/>
    <w:rsid w:val="001F6316"/>
    <w:rsid w:val="001F67FD"/>
    <w:rsid w:val="002111E7"/>
    <w:rsid w:val="0021415F"/>
    <w:rsid w:val="00222333"/>
    <w:rsid w:val="0023590A"/>
    <w:rsid w:val="00235CF8"/>
    <w:rsid w:val="002402D0"/>
    <w:rsid w:val="002406F0"/>
    <w:rsid w:val="002436AD"/>
    <w:rsid w:val="002570A7"/>
    <w:rsid w:val="00267E4F"/>
    <w:rsid w:val="00272204"/>
    <w:rsid w:val="002739E2"/>
    <w:rsid w:val="00285404"/>
    <w:rsid w:val="002857A0"/>
    <w:rsid w:val="002910C9"/>
    <w:rsid w:val="00297830"/>
    <w:rsid w:val="002A59D3"/>
    <w:rsid w:val="002B2244"/>
    <w:rsid w:val="002B44A4"/>
    <w:rsid w:val="002C1470"/>
    <w:rsid w:val="002C3CC3"/>
    <w:rsid w:val="002C60E9"/>
    <w:rsid w:val="002E68C6"/>
    <w:rsid w:val="002E7086"/>
    <w:rsid w:val="002F78D9"/>
    <w:rsid w:val="00305D9F"/>
    <w:rsid w:val="00305FB5"/>
    <w:rsid w:val="00312F6B"/>
    <w:rsid w:val="00313B78"/>
    <w:rsid w:val="00314F87"/>
    <w:rsid w:val="003167DB"/>
    <w:rsid w:val="00317EBC"/>
    <w:rsid w:val="00332943"/>
    <w:rsid w:val="00332C86"/>
    <w:rsid w:val="003331AF"/>
    <w:rsid w:val="00335B86"/>
    <w:rsid w:val="0033731B"/>
    <w:rsid w:val="00337F03"/>
    <w:rsid w:val="00343196"/>
    <w:rsid w:val="00344874"/>
    <w:rsid w:val="00350D44"/>
    <w:rsid w:val="00351073"/>
    <w:rsid w:val="00356D0A"/>
    <w:rsid w:val="00356DD6"/>
    <w:rsid w:val="00366A24"/>
    <w:rsid w:val="00367552"/>
    <w:rsid w:val="003700C7"/>
    <w:rsid w:val="0037570D"/>
    <w:rsid w:val="00380A67"/>
    <w:rsid w:val="003816FB"/>
    <w:rsid w:val="003839E3"/>
    <w:rsid w:val="003869AD"/>
    <w:rsid w:val="00392182"/>
    <w:rsid w:val="0039367C"/>
    <w:rsid w:val="00397E4F"/>
    <w:rsid w:val="003A114B"/>
    <w:rsid w:val="003B15C1"/>
    <w:rsid w:val="003B41FF"/>
    <w:rsid w:val="003C0A55"/>
    <w:rsid w:val="003C13F9"/>
    <w:rsid w:val="003C6A7A"/>
    <w:rsid w:val="003D2DB2"/>
    <w:rsid w:val="003F5DFB"/>
    <w:rsid w:val="00400882"/>
    <w:rsid w:val="004143AF"/>
    <w:rsid w:val="00420692"/>
    <w:rsid w:val="00430881"/>
    <w:rsid w:val="004314C1"/>
    <w:rsid w:val="004470BA"/>
    <w:rsid w:val="00452138"/>
    <w:rsid w:val="004540EC"/>
    <w:rsid w:val="00455CA0"/>
    <w:rsid w:val="00457661"/>
    <w:rsid w:val="004622CE"/>
    <w:rsid w:val="0046515C"/>
    <w:rsid w:val="00476C4B"/>
    <w:rsid w:val="004826E7"/>
    <w:rsid w:val="00484BB6"/>
    <w:rsid w:val="00486CC1"/>
    <w:rsid w:val="00490BE1"/>
    <w:rsid w:val="00494687"/>
    <w:rsid w:val="004951F3"/>
    <w:rsid w:val="004955A9"/>
    <w:rsid w:val="00496711"/>
    <w:rsid w:val="004B461A"/>
    <w:rsid w:val="004B701D"/>
    <w:rsid w:val="004B7AC0"/>
    <w:rsid w:val="004C193F"/>
    <w:rsid w:val="004C486D"/>
    <w:rsid w:val="004C63B9"/>
    <w:rsid w:val="004C7336"/>
    <w:rsid w:val="004E38F0"/>
    <w:rsid w:val="004E3F39"/>
    <w:rsid w:val="004E7A99"/>
    <w:rsid w:val="004E7C5D"/>
    <w:rsid w:val="004F39E2"/>
    <w:rsid w:val="004F58C7"/>
    <w:rsid w:val="004F7FE3"/>
    <w:rsid w:val="00501769"/>
    <w:rsid w:val="00506A18"/>
    <w:rsid w:val="00511500"/>
    <w:rsid w:val="00514057"/>
    <w:rsid w:val="0051466E"/>
    <w:rsid w:val="00514F40"/>
    <w:rsid w:val="005243B7"/>
    <w:rsid w:val="0052797B"/>
    <w:rsid w:val="00527A98"/>
    <w:rsid w:val="00531889"/>
    <w:rsid w:val="0053548C"/>
    <w:rsid w:val="00535F25"/>
    <w:rsid w:val="0053639F"/>
    <w:rsid w:val="005367B5"/>
    <w:rsid w:val="005415CA"/>
    <w:rsid w:val="00545715"/>
    <w:rsid w:val="00554EE4"/>
    <w:rsid w:val="00555314"/>
    <w:rsid w:val="00572123"/>
    <w:rsid w:val="005827DD"/>
    <w:rsid w:val="00593DD4"/>
    <w:rsid w:val="005A3ADA"/>
    <w:rsid w:val="005A6352"/>
    <w:rsid w:val="005B0A45"/>
    <w:rsid w:val="005C11DC"/>
    <w:rsid w:val="005C29BF"/>
    <w:rsid w:val="005F3ABA"/>
    <w:rsid w:val="006017BB"/>
    <w:rsid w:val="00603814"/>
    <w:rsid w:val="0060508C"/>
    <w:rsid w:val="006128FD"/>
    <w:rsid w:val="006220B0"/>
    <w:rsid w:val="00622A2D"/>
    <w:rsid w:val="006256F1"/>
    <w:rsid w:val="00641949"/>
    <w:rsid w:val="00641C53"/>
    <w:rsid w:val="00645D2D"/>
    <w:rsid w:val="00670A39"/>
    <w:rsid w:val="006729C2"/>
    <w:rsid w:val="0067559A"/>
    <w:rsid w:val="00675DF7"/>
    <w:rsid w:val="00680CBA"/>
    <w:rsid w:val="00693925"/>
    <w:rsid w:val="006A0F26"/>
    <w:rsid w:val="006A1119"/>
    <w:rsid w:val="006A4982"/>
    <w:rsid w:val="006C3642"/>
    <w:rsid w:val="006D644E"/>
    <w:rsid w:val="006E4A76"/>
    <w:rsid w:val="006E553A"/>
    <w:rsid w:val="006E61FC"/>
    <w:rsid w:val="006F3571"/>
    <w:rsid w:val="00700B7B"/>
    <w:rsid w:val="00703EF9"/>
    <w:rsid w:val="007146B9"/>
    <w:rsid w:val="007171FB"/>
    <w:rsid w:val="007248BF"/>
    <w:rsid w:val="00724A84"/>
    <w:rsid w:val="00736B78"/>
    <w:rsid w:val="00741025"/>
    <w:rsid w:val="00743660"/>
    <w:rsid w:val="007479C4"/>
    <w:rsid w:val="00750D77"/>
    <w:rsid w:val="00751CCC"/>
    <w:rsid w:val="00752C74"/>
    <w:rsid w:val="00762F0F"/>
    <w:rsid w:val="00777A5A"/>
    <w:rsid w:val="00791883"/>
    <w:rsid w:val="007955D1"/>
    <w:rsid w:val="00795BD5"/>
    <w:rsid w:val="007A2EEC"/>
    <w:rsid w:val="007C2791"/>
    <w:rsid w:val="007D2297"/>
    <w:rsid w:val="007D2CCF"/>
    <w:rsid w:val="007D359B"/>
    <w:rsid w:val="007E5DC4"/>
    <w:rsid w:val="007E7114"/>
    <w:rsid w:val="007F4752"/>
    <w:rsid w:val="007F4B1B"/>
    <w:rsid w:val="008034C0"/>
    <w:rsid w:val="00804D53"/>
    <w:rsid w:val="0081247E"/>
    <w:rsid w:val="00814D65"/>
    <w:rsid w:val="008212D5"/>
    <w:rsid w:val="00827238"/>
    <w:rsid w:val="00845CFB"/>
    <w:rsid w:val="00847E64"/>
    <w:rsid w:val="00882C1C"/>
    <w:rsid w:val="00883B86"/>
    <w:rsid w:val="008842CD"/>
    <w:rsid w:val="008843CC"/>
    <w:rsid w:val="008900C4"/>
    <w:rsid w:val="008915AD"/>
    <w:rsid w:val="00892447"/>
    <w:rsid w:val="0089303D"/>
    <w:rsid w:val="00894559"/>
    <w:rsid w:val="008A206A"/>
    <w:rsid w:val="008A2C45"/>
    <w:rsid w:val="008A4322"/>
    <w:rsid w:val="008A66EA"/>
    <w:rsid w:val="008B1679"/>
    <w:rsid w:val="008B1B0C"/>
    <w:rsid w:val="008B3457"/>
    <w:rsid w:val="008C32B8"/>
    <w:rsid w:val="008C38F0"/>
    <w:rsid w:val="008C5E45"/>
    <w:rsid w:val="008D2329"/>
    <w:rsid w:val="008D5BC6"/>
    <w:rsid w:val="008D5E1C"/>
    <w:rsid w:val="008D5E24"/>
    <w:rsid w:val="008E0208"/>
    <w:rsid w:val="008E58B1"/>
    <w:rsid w:val="008E7248"/>
    <w:rsid w:val="008F43AF"/>
    <w:rsid w:val="008F520D"/>
    <w:rsid w:val="00902E0B"/>
    <w:rsid w:val="00910A57"/>
    <w:rsid w:val="00910ACC"/>
    <w:rsid w:val="00910B6F"/>
    <w:rsid w:val="00915AEE"/>
    <w:rsid w:val="00917147"/>
    <w:rsid w:val="00932863"/>
    <w:rsid w:val="009362F7"/>
    <w:rsid w:val="009407A6"/>
    <w:rsid w:val="009430D7"/>
    <w:rsid w:val="00943326"/>
    <w:rsid w:val="0094436A"/>
    <w:rsid w:val="009502ED"/>
    <w:rsid w:val="009506E7"/>
    <w:rsid w:val="00953B67"/>
    <w:rsid w:val="00956745"/>
    <w:rsid w:val="00961955"/>
    <w:rsid w:val="00964F65"/>
    <w:rsid w:val="00965FA8"/>
    <w:rsid w:val="0097058D"/>
    <w:rsid w:val="00975D81"/>
    <w:rsid w:val="00977D3F"/>
    <w:rsid w:val="009850FD"/>
    <w:rsid w:val="009903B6"/>
    <w:rsid w:val="009A5591"/>
    <w:rsid w:val="009B3241"/>
    <w:rsid w:val="009C268C"/>
    <w:rsid w:val="009C558C"/>
    <w:rsid w:val="009D5DFA"/>
    <w:rsid w:val="009E0132"/>
    <w:rsid w:val="009E02D9"/>
    <w:rsid w:val="009E173E"/>
    <w:rsid w:val="009E1FCF"/>
    <w:rsid w:val="009F3076"/>
    <w:rsid w:val="009F43E0"/>
    <w:rsid w:val="00A01302"/>
    <w:rsid w:val="00A027BC"/>
    <w:rsid w:val="00A05EB9"/>
    <w:rsid w:val="00A07EA8"/>
    <w:rsid w:val="00A12834"/>
    <w:rsid w:val="00A16872"/>
    <w:rsid w:val="00A260A0"/>
    <w:rsid w:val="00A27074"/>
    <w:rsid w:val="00A35262"/>
    <w:rsid w:val="00A37761"/>
    <w:rsid w:val="00A436E8"/>
    <w:rsid w:val="00A446AD"/>
    <w:rsid w:val="00A52B59"/>
    <w:rsid w:val="00A5619C"/>
    <w:rsid w:val="00A60B25"/>
    <w:rsid w:val="00A611F0"/>
    <w:rsid w:val="00A649FE"/>
    <w:rsid w:val="00A960AB"/>
    <w:rsid w:val="00A96E30"/>
    <w:rsid w:val="00AA7AC4"/>
    <w:rsid w:val="00AB1C2D"/>
    <w:rsid w:val="00AC1F4D"/>
    <w:rsid w:val="00AC48FD"/>
    <w:rsid w:val="00AD1605"/>
    <w:rsid w:val="00AD3249"/>
    <w:rsid w:val="00AD4DCD"/>
    <w:rsid w:val="00AD6B9F"/>
    <w:rsid w:val="00AE1C5F"/>
    <w:rsid w:val="00AE2AF5"/>
    <w:rsid w:val="00AE5B8B"/>
    <w:rsid w:val="00AF12DB"/>
    <w:rsid w:val="00B10139"/>
    <w:rsid w:val="00B109D5"/>
    <w:rsid w:val="00B12A47"/>
    <w:rsid w:val="00B135A8"/>
    <w:rsid w:val="00B1701C"/>
    <w:rsid w:val="00B313A4"/>
    <w:rsid w:val="00B3421A"/>
    <w:rsid w:val="00B35967"/>
    <w:rsid w:val="00B37749"/>
    <w:rsid w:val="00B40BD5"/>
    <w:rsid w:val="00B40C58"/>
    <w:rsid w:val="00B42CED"/>
    <w:rsid w:val="00B4612A"/>
    <w:rsid w:val="00B4698B"/>
    <w:rsid w:val="00B46D6D"/>
    <w:rsid w:val="00B46EC2"/>
    <w:rsid w:val="00B63ABE"/>
    <w:rsid w:val="00B64DBE"/>
    <w:rsid w:val="00B7616B"/>
    <w:rsid w:val="00B827D4"/>
    <w:rsid w:val="00B90845"/>
    <w:rsid w:val="00BB5D1A"/>
    <w:rsid w:val="00BD2046"/>
    <w:rsid w:val="00BD428D"/>
    <w:rsid w:val="00BE0D42"/>
    <w:rsid w:val="00BE2432"/>
    <w:rsid w:val="00BF194C"/>
    <w:rsid w:val="00BF45AB"/>
    <w:rsid w:val="00BF661D"/>
    <w:rsid w:val="00C03A82"/>
    <w:rsid w:val="00C06213"/>
    <w:rsid w:val="00C17467"/>
    <w:rsid w:val="00C2065A"/>
    <w:rsid w:val="00C22A4C"/>
    <w:rsid w:val="00C23333"/>
    <w:rsid w:val="00C23E7C"/>
    <w:rsid w:val="00C24FEE"/>
    <w:rsid w:val="00C3270A"/>
    <w:rsid w:val="00C41B19"/>
    <w:rsid w:val="00C41EB2"/>
    <w:rsid w:val="00C467EB"/>
    <w:rsid w:val="00C550C6"/>
    <w:rsid w:val="00C60133"/>
    <w:rsid w:val="00C60969"/>
    <w:rsid w:val="00C60BE5"/>
    <w:rsid w:val="00C623E7"/>
    <w:rsid w:val="00C74BFD"/>
    <w:rsid w:val="00CA0750"/>
    <w:rsid w:val="00CA1A4D"/>
    <w:rsid w:val="00CB6D4A"/>
    <w:rsid w:val="00CC57B9"/>
    <w:rsid w:val="00CC695B"/>
    <w:rsid w:val="00CD1F8A"/>
    <w:rsid w:val="00CD300B"/>
    <w:rsid w:val="00CD6C58"/>
    <w:rsid w:val="00CE4EF5"/>
    <w:rsid w:val="00CE6AA4"/>
    <w:rsid w:val="00CF5D19"/>
    <w:rsid w:val="00D0324F"/>
    <w:rsid w:val="00D073A6"/>
    <w:rsid w:val="00D17F42"/>
    <w:rsid w:val="00D20F73"/>
    <w:rsid w:val="00D32EF2"/>
    <w:rsid w:val="00D610A3"/>
    <w:rsid w:val="00D64332"/>
    <w:rsid w:val="00D658D3"/>
    <w:rsid w:val="00D742A9"/>
    <w:rsid w:val="00D758F0"/>
    <w:rsid w:val="00D82237"/>
    <w:rsid w:val="00D9338B"/>
    <w:rsid w:val="00D9649A"/>
    <w:rsid w:val="00D96B92"/>
    <w:rsid w:val="00D96FEA"/>
    <w:rsid w:val="00DA2084"/>
    <w:rsid w:val="00DA6E08"/>
    <w:rsid w:val="00DB042A"/>
    <w:rsid w:val="00DB6AEE"/>
    <w:rsid w:val="00DC1C63"/>
    <w:rsid w:val="00DD02A8"/>
    <w:rsid w:val="00DD3429"/>
    <w:rsid w:val="00DE1294"/>
    <w:rsid w:val="00DE3D26"/>
    <w:rsid w:val="00DE6F64"/>
    <w:rsid w:val="00DE7B24"/>
    <w:rsid w:val="00DF3178"/>
    <w:rsid w:val="00DF4E6E"/>
    <w:rsid w:val="00DF5D61"/>
    <w:rsid w:val="00E01154"/>
    <w:rsid w:val="00E137F8"/>
    <w:rsid w:val="00E14BA5"/>
    <w:rsid w:val="00E170B4"/>
    <w:rsid w:val="00E21464"/>
    <w:rsid w:val="00E2460E"/>
    <w:rsid w:val="00E26870"/>
    <w:rsid w:val="00E310D8"/>
    <w:rsid w:val="00E34C70"/>
    <w:rsid w:val="00E3791C"/>
    <w:rsid w:val="00E438C3"/>
    <w:rsid w:val="00E46864"/>
    <w:rsid w:val="00E520C6"/>
    <w:rsid w:val="00E56A7B"/>
    <w:rsid w:val="00E56D83"/>
    <w:rsid w:val="00E74827"/>
    <w:rsid w:val="00E749E8"/>
    <w:rsid w:val="00E8084E"/>
    <w:rsid w:val="00E81F3D"/>
    <w:rsid w:val="00E85DDA"/>
    <w:rsid w:val="00E961C1"/>
    <w:rsid w:val="00EC4179"/>
    <w:rsid w:val="00EE0587"/>
    <w:rsid w:val="00EE12CE"/>
    <w:rsid w:val="00EE308A"/>
    <w:rsid w:val="00EE3251"/>
    <w:rsid w:val="00EE58A5"/>
    <w:rsid w:val="00EE7CBF"/>
    <w:rsid w:val="00EF1517"/>
    <w:rsid w:val="00EF25B5"/>
    <w:rsid w:val="00F01722"/>
    <w:rsid w:val="00F07F89"/>
    <w:rsid w:val="00F10905"/>
    <w:rsid w:val="00F11BD2"/>
    <w:rsid w:val="00F14501"/>
    <w:rsid w:val="00F15700"/>
    <w:rsid w:val="00F20053"/>
    <w:rsid w:val="00F20118"/>
    <w:rsid w:val="00F21EC3"/>
    <w:rsid w:val="00F31C5B"/>
    <w:rsid w:val="00F35C1A"/>
    <w:rsid w:val="00F371EF"/>
    <w:rsid w:val="00F60C94"/>
    <w:rsid w:val="00F61869"/>
    <w:rsid w:val="00F65642"/>
    <w:rsid w:val="00F66787"/>
    <w:rsid w:val="00F879D2"/>
    <w:rsid w:val="00FB14E2"/>
    <w:rsid w:val="00FB25E2"/>
    <w:rsid w:val="00FB2CA9"/>
    <w:rsid w:val="00FE3280"/>
    <w:rsid w:val="00FE4C5A"/>
    <w:rsid w:val="00FE6107"/>
    <w:rsid w:val="00FE6ED7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3BD525"/>
  <w15:docId w15:val="{8B065D16-48E0-43EA-8645-F35935BC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6"/>
    <w:pPr>
      <w:spacing w:line="264" w:lineRule="auto"/>
      <w:jc w:val="both"/>
    </w:pPr>
    <w:rPr>
      <w:rFonts w:ascii="Arial" w:hAnsi="Arial" w:cs="Arial"/>
      <w:color w:val="000000"/>
    </w:rPr>
  </w:style>
  <w:style w:type="paragraph" w:styleId="Titre1">
    <w:name w:val="heading 1"/>
    <w:basedOn w:val="Normal"/>
    <w:next w:val="Normal"/>
    <w:rsid w:val="00D9409B"/>
    <w:pPr>
      <w:numPr>
        <w:numId w:val="1"/>
      </w:num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5" w:color="auto" w:fill="FFFFFF"/>
      <w:tabs>
        <w:tab w:val="left" w:pos="-1985"/>
        <w:tab w:val="left" w:pos="567"/>
      </w:tabs>
      <w:autoSpaceDE w:val="0"/>
      <w:autoSpaceDN w:val="0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rsid w:val="00207C64"/>
    <w:pPr>
      <w:keepNext/>
      <w:numPr>
        <w:ilvl w:val="1"/>
        <w:numId w:val="1"/>
      </w:numPr>
      <w:outlineLvl w:val="1"/>
    </w:pPr>
    <w:rPr>
      <w:b/>
    </w:rPr>
  </w:style>
  <w:style w:type="paragraph" w:styleId="Titre3">
    <w:name w:val="heading 3"/>
    <w:basedOn w:val="Normal"/>
    <w:next w:val="Titre4"/>
    <w:rsid w:val="00125FB0"/>
    <w:pPr>
      <w:keepNext/>
      <w:numPr>
        <w:ilvl w:val="2"/>
        <w:numId w:val="1"/>
      </w:numPr>
      <w:outlineLvl w:val="2"/>
    </w:pPr>
  </w:style>
  <w:style w:type="paragraph" w:styleId="Titre4">
    <w:name w:val="heading 4"/>
    <w:basedOn w:val="Normal"/>
    <w:next w:val="Normal"/>
    <w:autoRedefine/>
    <w:rsid w:val="00354EBD"/>
    <w:pPr>
      <w:numPr>
        <w:ilvl w:val="3"/>
        <w:numId w:val="1"/>
      </w:numPr>
      <w:outlineLvl w:val="3"/>
    </w:pPr>
  </w:style>
  <w:style w:type="paragraph" w:styleId="Titre5">
    <w:name w:val="heading 5"/>
    <w:basedOn w:val="Normal"/>
    <w:next w:val="Normal"/>
    <w:rsid w:val="001D6C11"/>
    <w:pPr>
      <w:keepNext/>
      <w:tabs>
        <w:tab w:val="left" w:pos="-1985"/>
      </w:tabs>
      <w:autoSpaceDE w:val="0"/>
      <w:autoSpaceDN w:val="0"/>
      <w:outlineLvl w:val="4"/>
    </w:pPr>
    <w:rPr>
      <w:rFonts w:ascii="Garamond" w:hAnsi="Garamond"/>
      <w:b/>
      <w:bCs/>
    </w:rPr>
  </w:style>
  <w:style w:type="paragraph" w:styleId="Titre6">
    <w:name w:val="heading 6"/>
    <w:basedOn w:val="Normal"/>
    <w:next w:val="Normal"/>
    <w:rsid w:val="001D6C11"/>
    <w:pPr>
      <w:keepNext/>
      <w:ind w:right="-2472"/>
      <w:outlineLvl w:val="5"/>
    </w:pPr>
    <w:rPr>
      <w:i/>
      <w:color w:val="FF0000"/>
    </w:rPr>
  </w:style>
  <w:style w:type="paragraph" w:styleId="Titre7">
    <w:name w:val="heading 7"/>
    <w:basedOn w:val="Normal"/>
    <w:next w:val="Normal"/>
    <w:rsid w:val="001D6C11"/>
    <w:pPr>
      <w:keepNext/>
      <w:tabs>
        <w:tab w:val="left" w:pos="-1985"/>
      </w:tabs>
      <w:autoSpaceDE w:val="0"/>
      <w:autoSpaceDN w:val="0"/>
      <w:jc w:val="center"/>
      <w:outlineLvl w:val="6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rsid w:val="001D6C11"/>
    <w:pPr>
      <w:keepNext/>
      <w:tabs>
        <w:tab w:val="left" w:pos="-1985"/>
      </w:tabs>
      <w:autoSpaceDE w:val="0"/>
      <w:autoSpaceDN w:val="0"/>
      <w:ind w:left="-567" w:right="-483"/>
      <w:outlineLvl w:val="7"/>
    </w:pPr>
    <w:rPr>
      <w:b/>
      <w:bCs/>
      <w:sz w:val="28"/>
      <w:szCs w:val="28"/>
    </w:rPr>
  </w:style>
  <w:style w:type="paragraph" w:styleId="Titre9">
    <w:name w:val="heading 9"/>
    <w:basedOn w:val="Normal"/>
    <w:next w:val="Normal"/>
    <w:rsid w:val="001D6C11"/>
    <w:pPr>
      <w:keepNext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Erepres">
    <w:name w:val="ECErepères"/>
    <w:basedOn w:val="ECEcorps"/>
    <w:qFormat/>
    <w:rsid w:val="00197F7D"/>
    <w:pPr>
      <w:jc w:val="center"/>
    </w:pPr>
    <w:rPr>
      <w:sz w:val="18"/>
      <w:szCs w:val="18"/>
    </w:rPr>
  </w:style>
  <w:style w:type="paragraph" w:customStyle="1" w:styleId="ECEappel">
    <w:name w:val="ECEappel"/>
    <w:basedOn w:val="ECEcorps"/>
    <w:qFormat/>
    <w:rsid w:val="00FB14E2"/>
    <w:pPr>
      <w:framePr w:hSpace="141" w:wrap="around" w:vAnchor="text" w:hAnchor="margin" w:xAlign="center" w:y="98"/>
      <w:jc w:val="center"/>
    </w:pPr>
    <w:rPr>
      <w:rFonts w:eastAsia="Arial Unicode MS"/>
      <w:b/>
    </w:rPr>
  </w:style>
  <w:style w:type="paragraph" w:styleId="Retraitnormal">
    <w:name w:val="Normal Indent"/>
    <w:basedOn w:val="Normal"/>
    <w:rsid w:val="001D6C11"/>
    <w:pPr>
      <w:tabs>
        <w:tab w:val="left" w:pos="-1985"/>
      </w:tabs>
      <w:autoSpaceDE w:val="0"/>
      <w:autoSpaceDN w:val="0"/>
      <w:ind w:left="708"/>
    </w:pPr>
  </w:style>
  <w:style w:type="paragraph" w:styleId="Pieddepage">
    <w:name w:val="footer"/>
    <w:basedOn w:val="Normal"/>
    <w:rsid w:val="001D6C11"/>
    <w:pPr>
      <w:tabs>
        <w:tab w:val="left" w:pos="-1985"/>
        <w:tab w:val="center" w:pos="4536"/>
        <w:tab w:val="right" w:pos="9072"/>
      </w:tabs>
      <w:autoSpaceDE w:val="0"/>
      <w:autoSpaceDN w:val="0"/>
    </w:pPr>
    <w:rPr>
      <w:sz w:val="22"/>
      <w:szCs w:val="22"/>
    </w:rPr>
  </w:style>
  <w:style w:type="paragraph" w:customStyle="1" w:styleId="remarque">
    <w:name w:val="remarque"/>
    <w:basedOn w:val="Normal"/>
    <w:rsid w:val="001D6C11"/>
    <w:pPr>
      <w:tabs>
        <w:tab w:val="left" w:pos="-1985"/>
      </w:tabs>
      <w:autoSpaceDE w:val="0"/>
      <w:autoSpaceDN w:val="0"/>
    </w:pPr>
    <w:rPr>
      <w:b/>
      <w:bCs/>
    </w:rPr>
  </w:style>
  <w:style w:type="paragraph" w:styleId="Retraitcorpsdetexte">
    <w:name w:val="Body Text Indent"/>
    <w:basedOn w:val="Normal"/>
    <w:rsid w:val="001D6C11"/>
    <w:pPr>
      <w:tabs>
        <w:tab w:val="left" w:pos="-1985"/>
      </w:tabs>
      <w:autoSpaceDE w:val="0"/>
      <w:autoSpaceDN w:val="0"/>
      <w:ind w:firstLine="426"/>
    </w:pPr>
    <w:rPr>
      <w:sz w:val="22"/>
      <w:szCs w:val="22"/>
    </w:rPr>
  </w:style>
  <w:style w:type="paragraph" w:styleId="En-tte">
    <w:name w:val="header"/>
    <w:basedOn w:val="Normal"/>
    <w:rsid w:val="001D6C11"/>
    <w:pPr>
      <w:framePr w:hSpace="142" w:wrap="auto" w:vAnchor="text" w:hAnchor="text" w:y="1"/>
      <w:tabs>
        <w:tab w:val="left" w:pos="-1985"/>
        <w:tab w:val="center" w:pos="4536"/>
        <w:tab w:val="right" w:pos="9072"/>
      </w:tabs>
      <w:autoSpaceDE w:val="0"/>
      <w:autoSpaceDN w:val="0"/>
    </w:pPr>
  </w:style>
  <w:style w:type="paragraph" w:styleId="Notedebasdepage">
    <w:name w:val="footnote text"/>
    <w:basedOn w:val="Normal"/>
    <w:semiHidden/>
    <w:rsid w:val="001D6C11"/>
  </w:style>
  <w:style w:type="paragraph" w:styleId="Sous-titre">
    <w:name w:val="Subtitle"/>
    <w:basedOn w:val="Normal"/>
    <w:rsid w:val="001D6C11"/>
    <w:pPr>
      <w:jc w:val="center"/>
    </w:pPr>
    <w:rPr>
      <w:b/>
      <w:i/>
      <w:sz w:val="28"/>
    </w:rPr>
  </w:style>
  <w:style w:type="character" w:styleId="Marquedecommentaire">
    <w:name w:val="annotation reference"/>
    <w:semiHidden/>
    <w:rsid w:val="001D6C11"/>
    <w:rPr>
      <w:sz w:val="16"/>
      <w:szCs w:val="16"/>
    </w:rPr>
  </w:style>
  <w:style w:type="paragraph" w:styleId="Commentaire">
    <w:name w:val="annotation text"/>
    <w:basedOn w:val="Normal"/>
    <w:semiHidden/>
    <w:rsid w:val="001D6C11"/>
  </w:style>
  <w:style w:type="paragraph" w:styleId="Objetducommentaire">
    <w:name w:val="annotation subject"/>
    <w:basedOn w:val="Commentaire"/>
    <w:next w:val="Commentaire"/>
    <w:semiHidden/>
    <w:rsid w:val="001D6C11"/>
    <w:rPr>
      <w:b/>
      <w:bCs/>
    </w:rPr>
  </w:style>
  <w:style w:type="paragraph" w:styleId="Textedebulles">
    <w:name w:val="Balloon Text"/>
    <w:basedOn w:val="Normal"/>
    <w:rsid w:val="001D6C1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A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aliases w:val="ECEsomm1"/>
    <w:basedOn w:val="ECEcorps"/>
    <w:next w:val="Normal"/>
    <w:uiPriority w:val="39"/>
    <w:qFormat/>
    <w:rsid w:val="00CA6FD0"/>
    <w:pPr>
      <w:tabs>
        <w:tab w:val="left" w:pos="284"/>
        <w:tab w:val="right" w:leader="dot" w:pos="9628"/>
      </w:tabs>
    </w:pPr>
  </w:style>
  <w:style w:type="paragraph" w:styleId="TM2">
    <w:name w:val="toc 2"/>
    <w:aliases w:val="ECEsomm2"/>
    <w:basedOn w:val="Normal"/>
    <w:next w:val="Normal"/>
    <w:uiPriority w:val="39"/>
    <w:unhideWhenUsed/>
    <w:qFormat/>
    <w:rsid w:val="00910B6F"/>
    <w:pPr>
      <w:tabs>
        <w:tab w:val="right" w:leader="dot" w:pos="9628"/>
      </w:tabs>
      <w:spacing w:after="100" w:line="276" w:lineRule="auto"/>
      <w:ind w:left="221"/>
    </w:pPr>
    <w:rPr>
      <w:noProof/>
      <w:color w:val="auto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A20F44"/>
    <w:pPr>
      <w:tabs>
        <w:tab w:val="right" w:leader="dot" w:pos="9628"/>
      </w:tabs>
      <w:spacing w:after="100" w:line="276" w:lineRule="auto"/>
      <w:ind w:left="442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StyleGrasCentrMotifTransparenteArrire-plan2">
    <w:name w:val="Style Gras Centré Motif : Transparente (Arrière-plan 2)"/>
    <w:basedOn w:val="Normal"/>
    <w:rsid w:val="00B97EB7"/>
    <w:pPr>
      <w:shd w:val="clear" w:color="auto" w:fill="EEECE1"/>
      <w:jc w:val="center"/>
    </w:pPr>
    <w:rPr>
      <w:rFonts w:cs="Times New Roman"/>
      <w:b/>
      <w:bCs/>
    </w:rPr>
  </w:style>
  <w:style w:type="paragraph" w:customStyle="1" w:styleId="Default">
    <w:name w:val="Default"/>
    <w:uiPriority w:val="99"/>
    <w:rsid w:val="00BF76AC"/>
    <w:pPr>
      <w:autoSpaceDE w:val="0"/>
      <w:autoSpaceDN w:val="0"/>
      <w:adjustRightInd w:val="0"/>
    </w:pPr>
    <w:rPr>
      <w:rFonts w:ascii="Calibri" w:eastAsia="MS ??" w:hAnsi="Calibri" w:cs="Calibri"/>
      <w:color w:val="000000"/>
      <w:sz w:val="24"/>
      <w:szCs w:val="24"/>
    </w:rPr>
  </w:style>
  <w:style w:type="character" w:customStyle="1" w:styleId="Titre2Car">
    <w:name w:val="Titre 2 Car"/>
    <w:link w:val="Titre2"/>
    <w:rsid w:val="00BF76AC"/>
    <w:rPr>
      <w:rFonts w:ascii="Arial" w:hAnsi="Arial" w:cs="Arial"/>
      <w:b/>
      <w:color w:val="000000"/>
    </w:rPr>
  </w:style>
  <w:style w:type="paragraph" w:customStyle="1" w:styleId="ECEcorps">
    <w:name w:val="ECEcorps"/>
    <w:qFormat/>
    <w:rsid w:val="00C06213"/>
    <w:pPr>
      <w:spacing w:line="264" w:lineRule="auto"/>
      <w:jc w:val="both"/>
    </w:pPr>
    <w:rPr>
      <w:rFonts w:ascii="Arial" w:hAnsi="Arial" w:cs="Arial"/>
    </w:rPr>
  </w:style>
  <w:style w:type="paragraph" w:customStyle="1" w:styleId="ECEtitre">
    <w:name w:val="ECEtitre"/>
    <w:basedOn w:val="ECEcorps"/>
    <w:next w:val="ECEcorps"/>
    <w:qFormat/>
    <w:rsid w:val="00E2460E"/>
    <w:pPr>
      <w:autoSpaceDE w:val="0"/>
      <w:autoSpaceDN w:val="0"/>
      <w:adjustRightInd w:val="0"/>
    </w:pPr>
    <w:rPr>
      <w:b/>
      <w:u w:val="single"/>
    </w:rPr>
  </w:style>
  <w:style w:type="paragraph" w:customStyle="1" w:styleId="ECEfiche">
    <w:name w:val="ECEfiche"/>
    <w:basedOn w:val="Titre1"/>
    <w:next w:val="ECEcorps"/>
    <w:qFormat/>
    <w:rsid w:val="00A12834"/>
    <w:pPr>
      <w:numPr>
        <w:numId w:val="0"/>
      </w:numPr>
    </w:pPr>
    <w:rPr>
      <w:b w:val="0"/>
    </w:rPr>
  </w:style>
  <w:style w:type="paragraph" w:customStyle="1" w:styleId="ECErponse">
    <w:name w:val="ECEréponse"/>
    <w:basedOn w:val="ECEcorps"/>
    <w:qFormat/>
    <w:rsid w:val="00C22A4C"/>
    <w:pPr>
      <w:autoSpaceDE w:val="0"/>
      <w:autoSpaceDN w:val="0"/>
      <w:adjustRightInd w:val="0"/>
      <w:spacing w:before="240" w:line="240" w:lineRule="auto"/>
    </w:pPr>
    <w:rPr>
      <w:bCs/>
      <w:szCs w:val="22"/>
    </w:rPr>
  </w:style>
  <w:style w:type="paragraph" w:customStyle="1" w:styleId="ECEpartie">
    <w:name w:val="ECEpartie"/>
    <w:basedOn w:val="ECEcorps"/>
    <w:next w:val="ECEcorps"/>
    <w:qFormat/>
    <w:rsid w:val="00452138"/>
    <w:pPr>
      <w:numPr>
        <w:numId w:val="4"/>
      </w:numPr>
    </w:pPr>
    <w:rPr>
      <w:b/>
    </w:rPr>
  </w:style>
  <w:style w:type="paragraph" w:customStyle="1" w:styleId="ECEcoeff">
    <w:name w:val="ECEcoeff"/>
    <w:basedOn w:val="ECEcorps"/>
    <w:next w:val="ECEcorps"/>
    <w:qFormat/>
    <w:rsid w:val="0003345D"/>
    <w:rPr>
      <w:b/>
      <w:sz w:val="22"/>
      <w:szCs w:val="22"/>
    </w:rPr>
  </w:style>
  <w:style w:type="paragraph" w:customStyle="1" w:styleId="ECEbordure">
    <w:name w:val="ECEbordure"/>
    <w:basedOn w:val="ECEcorps"/>
    <w:qFormat/>
    <w:rsid w:val="00180BB9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284" w:right="281"/>
    </w:pPr>
  </w:style>
  <w:style w:type="paragraph" w:customStyle="1" w:styleId="ECEsommaire">
    <w:name w:val="ECEsommaire"/>
    <w:basedOn w:val="ECEcorps"/>
    <w:qFormat/>
    <w:rsid w:val="0060508C"/>
    <w:pPr>
      <w:jc w:val="center"/>
    </w:pPr>
    <w:rPr>
      <w:b/>
      <w:sz w:val="24"/>
      <w:szCs w:val="24"/>
    </w:rPr>
  </w:style>
  <w:style w:type="paragraph" w:customStyle="1" w:styleId="ECEpuce1">
    <w:name w:val="ECEpuce1"/>
    <w:basedOn w:val="ECEcorps"/>
    <w:qFormat/>
    <w:rsid w:val="0060508C"/>
    <w:pPr>
      <w:numPr>
        <w:numId w:val="2"/>
      </w:numPr>
    </w:pPr>
    <w:rPr>
      <w:rFonts w:eastAsia="Arial Unicode MS"/>
      <w:bCs/>
      <w:iCs/>
    </w:rPr>
  </w:style>
  <w:style w:type="paragraph" w:customStyle="1" w:styleId="ECEpuce2">
    <w:name w:val="ECEpuce2"/>
    <w:basedOn w:val="ECEcorps"/>
    <w:qFormat/>
    <w:rsid w:val="0060508C"/>
    <w:pPr>
      <w:numPr>
        <w:ilvl w:val="2"/>
        <w:numId w:val="2"/>
      </w:numPr>
      <w:ind w:left="1491" w:hanging="357"/>
    </w:pPr>
    <w:rPr>
      <w:rFonts w:eastAsia="Arial Unicode MS"/>
      <w:bCs/>
      <w:iCs/>
    </w:rPr>
  </w:style>
  <w:style w:type="paragraph" w:styleId="TM4">
    <w:name w:val="toc 4"/>
    <w:basedOn w:val="Normal"/>
    <w:next w:val="Normal"/>
    <w:autoRedefine/>
    <w:uiPriority w:val="39"/>
    <w:unhideWhenUsed/>
    <w:rsid w:val="00943326"/>
    <w:pPr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943326"/>
    <w:pPr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943326"/>
    <w:pPr>
      <w:ind w:left="1000"/>
    </w:pPr>
  </w:style>
  <w:style w:type="paragraph" w:styleId="TM7">
    <w:name w:val="toc 7"/>
    <w:basedOn w:val="Normal"/>
    <w:next w:val="Normal"/>
    <w:autoRedefine/>
    <w:uiPriority w:val="39"/>
    <w:unhideWhenUsed/>
    <w:rsid w:val="00943326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943326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943326"/>
    <w:pPr>
      <w:ind w:left="1600"/>
    </w:pPr>
  </w:style>
  <w:style w:type="character" w:styleId="lev">
    <w:name w:val="Strong"/>
    <w:basedOn w:val="Policepardfaut"/>
    <w:uiPriority w:val="22"/>
    <w:qFormat/>
    <w:rsid w:val="00554EE4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35F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1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chiers%20perso\Mes%20documents\Dropbox\FG\ECE%20commission\Maquettes\2015%200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C277E3-5F27-46D4-BC9E-E6DA8A14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 05.dotx</Template>
  <TotalTime>4</TotalTime>
  <Pages>4</Pages>
  <Words>1082</Words>
  <Characters>5952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</vt:lpstr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</dc:title>
  <cp:lastModifiedBy>Xavier Andréani</cp:lastModifiedBy>
  <cp:revision>7</cp:revision>
  <cp:lastPrinted>2014-07-07T13:51:00Z</cp:lastPrinted>
  <dcterms:created xsi:type="dcterms:W3CDTF">2023-09-27T09:10:00Z</dcterms:created>
  <dcterms:modified xsi:type="dcterms:W3CDTF">2024-05-08T00:26:00Z</dcterms:modified>
</cp:coreProperties>
</file>