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nxi709lvd5k3"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Déterminer les différences entre le groupe sanguin O "Bombay" et le groupe sanguin O "ordinaire" en mettant en évidence la présence ou l'absence d'anticorps anti-H.</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s3gfjrdgt8gl"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Donnée clé :</w:t>
      </w:r>
      <w:r w:rsidDel="00000000" w:rsidR="00000000" w:rsidRPr="00000000">
        <w:rPr>
          <w:color w:val="1f1f1f"/>
          <w:rtl w:val="0"/>
        </w:rPr>
        <w:t xml:space="preserve"> Le sérum d'un individu contient des anticorps dirigés contre les marqueurs </w:t>
      </w:r>
      <w:r w:rsidDel="00000000" w:rsidR="00000000" w:rsidRPr="00000000">
        <w:rPr>
          <w:b w:val="1"/>
          <w:bCs w:val="1"/>
          <w:color w:val="1f1f1f"/>
          <w:rtl w:val="0"/>
        </w:rPr>
        <w:t xml:space="preserve">absents</w:t>
      </w:r>
      <w:r w:rsidDel="00000000" w:rsidR="00000000" w:rsidRPr="00000000">
        <w:rPr>
          <w:color w:val="1f1f1f"/>
          <w:rtl w:val="0"/>
        </w:rPr>
        <w:t xml:space="preserve"> de ses propres globules rouges.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Groupe O ordinaire :</w:t>
      </w:r>
      <w:r w:rsidDel="00000000" w:rsidR="00000000" w:rsidRPr="00000000">
        <w:rPr>
          <w:color w:val="1f1f1f"/>
          <w:rtl w:val="0"/>
        </w:rPr>
        <w:t xml:space="preserve"> Possède le marqueur H à la surface de ses globules rouges (mais pas A ni B). Il ne doit donc </w:t>
      </w:r>
      <w:r w:rsidDel="00000000" w:rsidR="00000000" w:rsidRPr="00000000">
        <w:rPr>
          <w:b w:val="1"/>
          <w:bCs w:val="1"/>
          <w:color w:val="1f1f1f"/>
          <w:rtl w:val="0"/>
        </w:rPr>
        <w:t xml:space="preserve">pas</w:t>
      </w:r>
      <w:r w:rsidDel="00000000" w:rsidR="00000000" w:rsidRPr="00000000">
        <w:rPr>
          <w:color w:val="1f1f1f"/>
          <w:rtl w:val="0"/>
        </w:rPr>
        <w:t xml:space="preserve"> avoir d'anticorps anti-H.</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Phénotype Bombay :</w:t>
      </w:r>
      <w:r w:rsidDel="00000000" w:rsidR="00000000" w:rsidRPr="00000000">
        <w:rPr>
          <w:color w:val="1f1f1f"/>
          <w:rtl w:val="0"/>
        </w:rPr>
        <w:t xml:space="preserve"> Si cet individu possède des anticorps anti-H dans son sérum, cela prouve qu'il ne possède pas le marqueur H sur ses globules rouges.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Hypothèse :</w:t>
      </w:r>
      <w:r w:rsidDel="00000000" w:rsidR="00000000" w:rsidRPr="00000000">
        <w:rPr>
          <w:color w:val="1f1f1f"/>
          <w:rtl w:val="0"/>
        </w:rPr>
        <w:t xml:space="preserve"> Le phénotype Bombay résulte d'un blocage à l'avant-dernière étape de la biosynthèse (absence de transformation du précurseur P en marqueur H).</w:t>
      </w:r>
    </w:p>
    <w:p w:rsidR="00000000" w:rsidDel="00000000" w:rsidP="00000000" w:rsidRDefault="00000000" w:rsidRPr="00000000" w14:paraId="00000008">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fiabilité du test ELISA dépend de la qualité des </w:t>
      </w:r>
      <w:r w:rsidDel="00000000" w:rsidR="00000000" w:rsidRPr="00000000">
        <w:rPr>
          <w:b w:val="1"/>
          <w:bCs w:val="1"/>
          <w:color w:val="1f1f1f"/>
          <w:rtl w:val="0"/>
        </w:rPr>
        <w:t xml:space="preserve">lavages</w:t>
      </w:r>
      <w:r w:rsidDel="00000000" w:rsidR="00000000" w:rsidRPr="00000000">
        <w:rPr>
          <w:color w:val="1f1f1f"/>
          <w:rtl w:val="0"/>
        </w:rPr>
        <w:t xml:space="preserve"> pour éviter les "faux positifs".</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ayzcu8en7yaq" w:id="2"/>
      <w:bookmarkEnd w:id="2"/>
      <w:r w:rsidDel="00000000" w:rsidR="00000000" w:rsidRPr="00000000">
        <w:rPr>
          <w:b w:val="1"/>
          <w:bCs w:val="1"/>
          <w:color w:val="1f1f1f"/>
          <w:sz w:val="26"/>
          <w:szCs w:val="26"/>
          <w:rtl w:val="0"/>
        </w:rPr>
        <w:t xml:space="preserve">Étapes techniques pour un résultat inattaquable</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Marquage :</w:t>
      </w:r>
      <w:r w:rsidDel="00000000" w:rsidR="00000000" w:rsidRPr="00000000">
        <w:rPr>
          <w:color w:val="1f1f1f"/>
          <w:rtl w:val="0"/>
        </w:rPr>
        <w:t xml:space="preserve"> Identifiez vos 4 puits sur la barrette (1: Témoin -, 2: O ordinaire, 3: O Bombay, 4: Témoin +).</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Dépôt des sérums :</w:t>
      </w:r>
      <w:r w:rsidDel="00000000" w:rsidR="00000000" w:rsidRPr="00000000">
        <w:rPr>
          <w:color w:val="1f1f1f"/>
          <w:rtl w:val="0"/>
        </w:rPr>
        <w:t xml:space="preserve"> Déposez précisément les solutions dans chaque puits. Changez de pipette entre chaque échantillon pour éviter toute contamination croisée.</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Incubation et Lavage (Étape CRUCIALE) :</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Laissez agir le temps indiqué (incubation).</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Videz la barrette d'un coup sec.</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after="0" w:afterAutospacing="0" w:lineRule="auto"/>
        <w:ind w:left="1500" w:hanging="360"/>
      </w:pPr>
      <w:r w:rsidDel="00000000" w:rsidR="00000000" w:rsidRPr="00000000">
        <w:rPr>
          <w:b w:val="1"/>
          <w:bCs w:val="1"/>
          <w:color w:val="1f1f1f"/>
          <w:rtl w:val="0"/>
        </w:rPr>
        <w:t xml:space="preserve">Lavage :</w:t>
      </w:r>
      <w:r w:rsidDel="00000000" w:rsidR="00000000" w:rsidRPr="00000000">
        <w:rPr>
          <w:color w:val="1f1f1f"/>
          <w:rtl w:val="0"/>
        </w:rPr>
        <w:t xml:space="preserve"> Remplissez chaque puits avec la solution de lavage, puis videz. Répétez l'opération 3 fois. Tapez la barrette sur du papier absorbant pour éliminer toute trace de liquide. </w:t>
      </w:r>
      <w:r w:rsidDel="00000000" w:rsidR="00000000" w:rsidRPr="00000000">
        <w:rPr>
          <w:i w:val="1"/>
          <w:iCs w:val="1"/>
          <w:color w:val="1f1f1f"/>
          <w:rtl w:val="0"/>
        </w:rPr>
        <w:t xml:space="preserve">Un mauvais lavage laissera des anticorps non fixés qui réagiront partout.</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Anticorps de détection :</w:t>
      </w:r>
      <w:r w:rsidDel="00000000" w:rsidR="00000000" w:rsidRPr="00000000">
        <w:rPr>
          <w:color w:val="1f1f1f"/>
          <w:rtl w:val="0"/>
        </w:rPr>
        <w:t xml:space="preserve"> Ajoutez l'anticorps couplé à l'enzyme dans tous les puits. Incubez puis répétez scrupuleusement l'étape de lavage (3 fois).</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Révélation :</w:t>
      </w:r>
      <w:r w:rsidDel="00000000" w:rsidR="00000000" w:rsidRPr="00000000">
        <w:rPr>
          <w:color w:val="1f1f1f"/>
          <w:rtl w:val="0"/>
        </w:rPr>
        <w:t xml:space="preserve"> Ajoutez le substrat incolore. Attendez l'apparition de la couleur bleue/jaune (selon le kit).</w:t>
      </w:r>
    </w:p>
    <w:p w:rsidR="00000000" w:rsidDel="00000000" w:rsidP="00000000" w:rsidRDefault="00000000" w:rsidRPr="00000000" w14:paraId="00000013">
      <w:pPr>
        <w:rPr>
          <w:color w:val="1f1f1f"/>
        </w:rPr>
      </w:pPr>
      <w:r w:rsidDel="00000000" w:rsidR="00000000" w:rsidRPr="00000000">
        <w:rPr>
          <w:rtl w:val="0"/>
        </w:rPr>
      </w:r>
    </w:p>
    <w:p w:rsidR="00000000" w:rsidDel="00000000" w:rsidP="00000000" w:rsidRDefault="00000000" w:rsidRPr="00000000" w14:paraId="00000014">
      <w:pPr>
        <w:rPr>
          <w:color w:val="1f1f1f"/>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e1j06jgvg65y" w:id="3"/>
      <w:bookmarkEnd w:id="3"/>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p75z68elkgn6" w:id="4"/>
      <w:bookmarkEnd w:id="4"/>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52chjyrl8w5v" w:id="5"/>
      <w:bookmarkEnd w:id="5"/>
      <w:r w:rsidDel="00000000" w:rsidR="00000000" w:rsidRPr="00000000">
        <w:rPr>
          <w:b w:val="1"/>
          <w:bCs w:val="1"/>
          <w:color w:val="1f1f1f"/>
          <w:sz w:val="26"/>
          <w:szCs w:val="26"/>
          <w:rtl w:val="0"/>
        </w:rPr>
        <w:t xml:space="preserve">A. Présentation des résultats expérimentaux</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Réalisez un schéma légendé ou une photographie annotée de votre barrette ELISA.</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Tableau de bord des résultats :</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5"/>
        <w:gridCol w:w="2730"/>
        <w:gridCol w:w="2370"/>
        <w:gridCol w:w="2865"/>
        <w:tblGridChange w:id="0">
          <w:tblGrid>
            <w:gridCol w:w="795"/>
            <w:gridCol w:w="2730"/>
            <w:gridCol w:w="2370"/>
            <w:gridCol w:w="2865"/>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A">
            <w:pPr>
              <w:spacing w:after="480" w:lineRule="auto"/>
              <w:rPr>
                <w:color w:val="1f1f1f"/>
              </w:rPr>
            </w:pPr>
            <w:r w:rsidDel="00000000" w:rsidR="00000000" w:rsidRPr="00000000">
              <w:rPr>
                <w:b w:val="1"/>
                <w:bCs w:val="1"/>
                <w:color w:val="1f1f1f"/>
                <w:rtl w:val="0"/>
              </w:rPr>
              <w:t xml:space="preserve">Puits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B">
            <w:pPr>
              <w:spacing w:after="480" w:lineRule="auto"/>
              <w:rPr>
                <w:color w:val="1f1f1f"/>
              </w:rPr>
            </w:pPr>
            <w:r w:rsidDel="00000000" w:rsidR="00000000" w:rsidRPr="00000000">
              <w:rPr>
                <w:b w:val="1"/>
                <w:bCs w:val="1"/>
                <w:color w:val="1f1f1f"/>
                <w:rtl w:val="0"/>
              </w:rPr>
              <w:t xml:space="preserve">Nature du contenu</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C">
            <w:pPr>
              <w:spacing w:after="480" w:lineRule="auto"/>
              <w:rPr>
                <w:color w:val="1f1f1f"/>
              </w:rPr>
            </w:pPr>
            <w:r w:rsidDel="00000000" w:rsidR="00000000" w:rsidRPr="00000000">
              <w:rPr>
                <w:b w:val="1"/>
                <w:bCs w:val="1"/>
                <w:color w:val="1f1f1f"/>
                <w:rtl w:val="0"/>
              </w:rPr>
              <w:t xml:space="preserve">État final (Couleur)</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Présence d'Ac anti-H</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E">
            <w:pPr>
              <w:spacing w:after="480" w:lineRule="auto"/>
              <w:rPr>
                <w:color w:val="1f1f1f"/>
              </w:rPr>
            </w:pPr>
            <w:r w:rsidDel="00000000" w:rsidR="00000000" w:rsidRPr="00000000">
              <w:rPr>
                <w:b w:val="1"/>
                <w:bCs w:val="1"/>
                <w:color w:val="1f1f1f"/>
                <w:rtl w:val="0"/>
              </w:rPr>
              <w:t xml:space="preserve">1</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F">
            <w:pPr>
              <w:spacing w:after="480" w:lineRule="auto"/>
              <w:rPr>
                <w:color w:val="1f1f1f"/>
              </w:rPr>
            </w:pPr>
            <w:r w:rsidDel="00000000" w:rsidR="00000000" w:rsidRPr="00000000">
              <w:rPr>
                <w:color w:val="1f1f1f"/>
                <w:rtl w:val="0"/>
              </w:rPr>
              <w:t xml:space="preserve">Témoin négatif (Eau)</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0">
            <w:pPr>
              <w:spacing w:after="480" w:lineRule="auto"/>
              <w:rPr>
                <w:color w:val="1f1f1f"/>
              </w:rPr>
            </w:pPr>
            <w:r w:rsidDel="00000000" w:rsidR="00000000" w:rsidRPr="00000000">
              <w:rPr>
                <w:b w:val="1"/>
                <w:bCs w:val="1"/>
                <w:color w:val="1f1f1f"/>
                <w:rtl w:val="0"/>
              </w:rPr>
              <w:t xml:space="preserve">Incolore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1">
            <w:pPr>
              <w:spacing w:after="480" w:lineRule="auto"/>
              <w:rPr>
                <w:color w:val="1f1f1f"/>
              </w:rPr>
            </w:pPr>
            <w:r w:rsidDel="00000000" w:rsidR="00000000" w:rsidRPr="00000000">
              <w:rPr>
                <w:color w:val="1f1f1f"/>
                <w:rtl w:val="0"/>
              </w:rPr>
              <w:t xml:space="preserve">Absence (Validation du rinçage)</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2">
            <w:pPr>
              <w:spacing w:after="480" w:lineRule="auto"/>
              <w:rPr>
                <w:color w:val="1f1f1f"/>
              </w:rPr>
            </w:pPr>
            <w:r w:rsidDel="00000000" w:rsidR="00000000" w:rsidRPr="00000000">
              <w:rPr>
                <w:b w:val="1"/>
                <w:bCs w:val="1"/>
                <w:color w:val="1f1f1f"/>
                <w:rtl w:val="0"/>
              </w:rPr>
              <w:t xml:space="preserve">2</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3">
            <w:pPr>
              <w:spacing w:after="480" w:lineRule="auto"/>
              <w:rPr>
                <w:color w:val="1f1f1f"/>
              </w:rPr>
            </w:pPr>
            <w:r w:rsidDel="00000000" w:rsidR="00000000" w:rsidRPr="00000000">
              <w:rPr>
                <w:color w:val="1f1f1f"/>
                <w:rtl w:val="0"/>
              </w:rPr>
              <w:t xml:space="preserve">Sérum individu "O ordinaire"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4">
            <w:pPr>
              <w:spacing w:after="480" w:lineRule="auto"/>
              <w:rPr>
                <w:color w:val="1f1f1f"/>
              </w:rPr>
            </w:pPr>
            <w:r w:rsidDel="00000000" w:rsidR="00000000" w:rsidRPr="00000000">
              <w:rPr>
                <w:b w:val="1"/>
                <w:bCs w:val="1"/>
                <w:color w:val="1f1f1f"/>
                <w:rtl w:val="0"/>
              </w:rPr>
              <w:t xml:space="preserve">Incolore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5">
            <w:pPr>
              <w:spacing w:after="480" w:lineRule="auto"/>
              <w:rPr>
                <w:color w:val="1f1f1f"/>
              </w:rPr>
            </w:pPr>
            <w:r w:rsidDel="00000000" w:rsidR="00000000" w:rsidRPr="00000000">
              <w:rPr>
                <w:b w:val="1"/>
                <w:bCs w:val="1"/>
                <w:color w:val="1f1f1f"/>
                <w:rtl w:val="0"/>
              </w:rPr>
              <w:t xml:space="preserve">Absence</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6">
            <w:pPr>
              <w:spacing w:after="480" w:lineRule="auto"/>
              <w:rPr>
                <w:color w:val="1f1f1f"/>
              </w:rPr>
            </w:pPr>
            <w:r w:rsidDel="00000000" w:rsidR="00000000" w:rsidRPr="00000000">
              <w:rPr>
                <w:b w:val="1"/>
                <w:bCs w:val="1"/>
                <w:color w:val="1f1f1f"/>
                <w:rtl w:val="0"/>
              </w:rPr>
              <w:t xml:space="preserve">3</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7">
            <w:pPr>
              <w:spacing w:after="480" w:lineRule="auto"/>
              <w:rPr>
                <w:color w:val="1f1f1f"/>
              </w:rPr>
            </w:pPr>
            <w:r w:rsidDel="00000000" w:rsidR="00000000" w:rsidRPr="00000000">
              <w:rPr>
                <w:color w:val="1f1f1f"/>
                <w:rtl w:val="0"/>
              </w:rPr>
              <w:t xml:space="preserve">Sérum individu "O Bombay"</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8">
            <w:pPr>
              <w:spacing w:after="480" w:lineRule="auto"/>
              <w:rPr>
                <w:color w:val="1f1f1f"/>
              </w:rPr>
            </w:pPr>
            <w:r w:rsidDel="00000000" w:rsidR="00000000" w:rsidRPr="00000000">
              <w:rPr>
                <w:b w:val="1"/>
                <w:bCs w:val="1"/>
                <w:color w:val="1f1f1f"/>
                <w:rtl w:val="0"/>
              </w:rPr>
              <w:t xml:space="preserve">Jaune / Bleu</w:t>
            </w:r>
            <w:r w:rsidDel="00000000" w:rsidR="00000000" w:rsidRPr="00000000">
              <w:rPr>
                <w:color w:val="1f1f1f"/>
                <w:rtl w:val="0"/>
              </w:rPr>
              <w:t xml:space="preserve"> (selon kit)</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9">
            <w:pPr>
              <w:spacing w:after="480" w:lineRule="auto"/>
              <w:rPr>
                <w:color w:val="1f1f1f"/>
              </w:rPr>
            </w:pPr>
            <w:r w:rsidDel="00000000" w:rsidR="00000000" w:rsidRPr="00000000">
              <w:rPr>
                <w:b w:val="1"/>
                <w:bCs w:val="1"/>
                <w:color w:val="1f1f1f"/>
                <w:rtl w:val="0"/>
              </w:rPr>
              <w:t xml:space="preserve">Présence</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A">
            <w:pPr>
              <w:spacing w:after="480" w:lineRule="auto"/>
              <w:rPr>
                <w:color w:val="1f1f1f"/>
              </w:rPr>
            </w:pPr>
            <w:r w:rsidDel="00000000" w:rsidR="00000000" w:rsidRPr="00000000">
              <w:rPr>
                <w:b w:val="1"/>
                <w:bCs w:val="1"/>
                <w:color w:val="1f1f1f"/>
                <w:rtl w:val="0"/>
              </w:rPr>
              <w:t xml:space="preserve">4</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B">
            <w:pPr>
              <w:spacing w:after="480" w:lineRule="auto"/>
              <w:rPr>
                <w:color w:val="1f1f1f"/>
              </w:rPr>
            </w:pPr>
            <w:r w:rsidDel="00000000" w:rsidR="00000000" w:rsidRPr="00000000">
              <w:rPr>
                <w:color w:val="1f1f1f"/>
                <w:rtl w:val="0"/>
              </w:rPr>
              <w:t xml:space="preserve">Témoin positif (Ac anti-H)</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C">
            <w:pPr>
              <w:spacing w:after="480" w:lineRule="auto"/>
              <w:rPr>
                <w:color w:val="1f1f1f"/>
              </w:rPr>
            </w:pPr>
            <w:r w:rsidDel="00000000" w:rsidR="00000000" w:rsidRPr="00000000">
              <w:rPr>
                <w:b w:val="1"/>
                <w:bCs w:val="1"/>
                <w:color w:val="1f1f1f"/>
                <w:rtl w:val="0"/>
              </w:rPr>
              <w:t xml:space="preserve">Jaune / Bleu</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D">
            <w:pPr>
              <w:spacing w:after="480" w:lineRule="auto"/>
              <w:rPr>
                <w:color w:val="1f1f1f"/>
              </w:rPr>
            </w:pPr>
            <w:r w:rsidDel="00000000" w:rsidR="00000000" w:rsidRPr="00000000">
              <w:rPr>
                <w:color w:val="1f1f1f"/>
                <w:rtl w:val="0"/>
              </w:rPr>
              <w:t xml:space="preserve">Présence (Validation du kit)</w:t>
            </w:r>
          </w:p>
        </w:tc>
      </w:tr>
    </w:tbl>
    <w:p w:rsidR="00000000" w:rsidDel="00000000" w:rsidP="00000000" w:rsidRDefault="00000000" w:rsidRPr="00000000" w14:paraId="0000002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rig8ld422zdx" w:id="6"/>
      <w:bookmarkEnd w:id="6"/>
      <w:r w:rsidDel="00000000" w:rsidR="00000000" w:rsidRPr="00000000">
        <w:rPr>
          <w:rtl w:val="0"/>
        </w:rPr>
      </w:r>
    </w:p>
    <w:p w:rsidR="00000000" w:rsidDel="00000000" w:rsidP="00000000" w:rsidRDefault="00000000" w:rsidRPr="00000000" w14:paraId="0000002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kqj7mt2gt91t" w:id="7"/>
      <w:bookmarkEnd w:id="7"/>
      <w:r w:rsidDel="00000000" w:rsidR="00000000" w:rsidRPr="00000000">
        <w:rPr>
          <w:b w:val="1"/>
          <w:bCs w:val="1"/>
          <w:color w:val="1f1f1f"/>
          <w:sz w:val="26"/>
          <w:szCs w:val="26"/>
          <w:rtl w:val="0"/>
        </w:rPr>
        <w:t xml:space="preserve">B. Interprétation des résultats (Le "Je vois, Je sais, Je conclus")</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Le puits 2 (O ordinaire) reste incolore, tandis que le puits 3 (O Bombay) présente une coloration intense, similaire au témoin positif (puits 4). Le témoin négatif est bien incolore, ce qui valide la manipulation et l'efficacité des lavages.</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D'après les ressources, le sérum d'un individu ne contient des anticorps que contre les marqueurs </w:t>
      </w:r>
      <w:r w:rsidDel="00000000" w:rsidR="00000000" w:rsidRPr="00000000">
        <w:rPr>
          <w:b w:val="1"/>
          <w:bCs w:val="1"/>
          <w:color w:val="1f1f1f"/>
          <w:rtl w:val="0"/>
        </w:rPr>
        <w:t xml:space="preserve">qu'il ne possède pas</w:t>
      </w:r>
      <w:r w:rsidDel="00000000" w:rsidR="00000000" w:rsidRPr="00000000">
        <w:rPr>
          <w:color w:val="1f1f1f"/>
          <w:rtl w:val="0"/>
        </w:rPr>
        <w:t xml:space="preserve"> sur ses propres globules rouges. Une réaction positive au test ELISA révèle la présence d'anticorps anti-H fixés sur les antigènes H au fond du puits.</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p>
    <w:p w:rsidR="00000000" w:rsidDel="00000000" w:rsidP="00000000" w:rsidRDefault="00000000" w:rsidRPr="00000000" w14:paraId="00000033">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highlight w:val="yellow"/>
        </w:rPr>
      </w:pPr>
      <w:r w:rsidDel="00000000" w:rsidR="00000000" w:rsidRPr="00000000">
        <w:rPr>
          <w:color w:val="1f1f1f"/>
          <w:highlight w:val="yellow"/>
          <w:rtl w:val="0"/>
        </w:rPr>
        <w:t xml:space="preserve">L'individu </w:t>
      </w:r>
      <w:r w:rsidDel="00000000" w:rsidR="00000000" w:rsidRPr="00000000">
        <w:rPr>
          <w:b w:val="1"/>
          <w:bCs w:val="1"/>
          <w:color w:val="1f1f1f"/>
          <w:highlight w:val="yellow"/>
          <w:rtl w:val="0"/>
        </w:rPr>
        <w:t xml:space="preserve">O ordinaire</w:t>
      </w:r>
      <w:r w:rsidDel="00000000" w:rsidR="00000000" w:rsidRPr="00000000">
        <w:rPr>
          <w:color w:val="1f1f1f"/>
          <w:highlight w:val="yellow"/>
          <w:rtl w:val="0"/>
        </w:rPr>
        <w:t xml:space="preserve"> n'a pas d'anticorps anti-H, ce qui confirme qu'il </w:t>
      </w:r>
      <w:r w:rsidDel="00000000" w:rsidR="00000000" w:rsidRPr="00000000">
        <w:rPr>
          <w:b w:val="1"/>
          <w:bCs w:val="1"/>
          <w:color w:val="1f1f1f"/>
          <w:highlight w:val="yellow"/>
          <w:rtl w:val="0"/>
        </w:rPr>
        <w:t xml:space="preserve">possède le marqueur H</w:t>
      </w:r>
      <w:r w:rsidDel="00000000" w:rsidR="00000000" w:rsidRPr="00000000">
        <w:rPr>
          <w:color w:val="1f1f1f"/>
          <w:highlight w:val="yellow"/>
          <w:rtl w:val="0"/>
        </w:rPr>
        <w:t xml:space="preserve"> sur ses globules rouges.</w:t>
      </w:r>
    </w:p>
    <w:p w:rsidR="00000000" w:rsidDel="00000000" w:rsidP="00000000" w:rsidRDefault="00000000" w:rsidRPr="00000000" w14:paraId="00000034">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highlight w:val="yellow"/>
        </w:rPr>
      </w:pPr>
      <w:r w:rsidDel="00000000" w:rsidR="00000000" w:rsidRPr="00000000">
        <w:rPr>
          <w:color w:val="1f1f1f"/>
          <w:highlight w:val="yellow"/>
          <w:rtl w:val="0"/>
        </w:rPr>
        <w:t xml:space="preserve">L'individu </w:t>
      </w:r>
      <w:r w:rsidDel="00000000" w:rsidR="00000000" w:rsidRPr="00000000">
        <w:rPr>
          <w:b w:val="1"/>
          <w:bCs w:val="1"/>
          <w:color w:val="1f1f1f"/>
          <w:highlight w:val="yellow"/>
          <w:rtl w:val="0"/>
        </w:rPr>
        <w:t xml:space="preserve">O Bombay</w:t>
      </w:r>
      <w:r w:rsidDel="00000000" w:rsidR="00000000" w:rsidRPr="00000000">
        <w:rPr>
          <w:color w:val="1f1f1f"/>
          <w:highlight w:val="yellow"/>
          <w:rtl w:val="0"/>
        </w:rPr>
        <w:t xml:space="preserve"> possède des anticorps anti-H, ce qui prouve qu'il </w:t>
      </w:r>
      <w:r w:rsidDel="00000000" w:rsidR="00000000" w:rsidRPr="00000000">
        <w:rPr>
          <w:b w:val="1"/>
          <w:bCs w:val="1"/>
          <w:color w:val="1f1f1f"/>
          <w:highlight w:val="yellow"/>
          <w:rtl w:val="0"/>
        </w:rPr>
        <w:t xml:space="preserve">est dépourvu du marqueur H</w:t>
      </w:r>
      <w:r w:rsidDel="00000000" w:rsidR="00000000" w:rsidRPr="00000000">
        <w:rPr>
          <w:color w:val="1f1f1f"/>
          <w:highlight w:val="yellow"/>
          <w:rtl w:val="0"/>
        </w:rPr>
        <w:t xml:space="preserve">.</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Ouverture : </w:t>
      </w:r>
      <w:r w:rsidDel="00000000" w:rsidR="00000000" w:rsidRPr="00000000">
        <w:rPr>
          <w:color w:val="1f1f1f"/>
          <w:rtl w:val="0"/>
        </w:rPr>
        <w:t xml:space="preserve">Utiliser un témoin positif dont on connaît la concentration aurait permi de valider par comparaison visuelle que la réaction enzymatique dans le puits "Bombay" est d'une intensité normale et non le résultat d'une réaction parasite</w:t>
      </w:r>
    </w:p>
    <w:p w:rsidR="00000000" w:rsidDel="00000000" w:rsidP="00000000" w:rsidRDefault="00000000" w:rsidRPr="00000000" w14:paraId="00000036">
      <w:pPr>
        <w:rPr>
          <w:b w:val="1"/>
          <w:bCs w:val="1"/>
          <w:color w:val="1f1f1f"/>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decimal"/>
      <w:lvlText w:val="%2."/>
      <w:lvlJc w:val="left"/>
      <w:pPr>
        <w:ind w:left="1440" w:hanging="360"/>
      </w:pPr>
      <w:rPr>
        <w:rFonts w:ascii="Arial" w:cs="Arial" w:eastAsia="Arial" w:hAnsi="Arial"/>
        <w:color w:val="1f1f1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