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Rule="auto"/>
        <w:rPr>
          <w:b w:val="1"/>
          <w:bCs w:val="1"/>
          <w:color w:val="1f1f1f"/>
          <w:sz w:val="34"/>
          <w:szCs w:val="34"/>
        </w:rPr>
      </w:pPr>
      <w:bookmarkStart w:colFirst="0" w:colLast="0" w:name="_ipynz4mxozjy" w:id="0"/>
      <w:bookmarkEnd w:id="0"/>
      <w:r w:rsidDel="00000000" w:rsidR="00000000" w:rsidRPr="00000000">
        <w:rPr>
          <w:b w:val="1"/>
          <w:bCs w:val="1"/>
          <w:color w:val="1f1f1f"/>
          <w:sz w:val="34"/>
          <w:szCs w:val="34"/>
          <w:rtl w:val="0"/>
        </w:rPr>
        <w:t xml:space="preserve">1. Stratégie de résolution (Partie A)</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240" w:lineRule="auto"/>
        <w:rPr>
          <w:color w:val="1f1f1f"/>
        </w:rPr>
      </w:pPr>
      <w:r w:rsidDel="00000000" w:rsidR="00000000" w:rsidRPr="00000000">
        <w:rPr>
          <w:b w:val="1"/>
          <w:bCs w:val="1"/>
          <w:color w:val="1f1f1f"/>
          <w:rtl w:val="0"/>
        </w:rPr>
        <w:t xml:space="preserve">Objectif :</w:t>
      </w:r>
      <w:r w:rsidDel="00000000" w:rsidR="00000000" w:rsidRPr="00000000">
        <w:rPr>
          <w:color w:val="1f1f1f"/>
          <w:rtl w:val="0"/>
        </w:rPr>
        <w:t xml:space="preserve"> Déterminer si les anatexites et les granites d'Aubusson ont le même âge (environ -358 Ma) afin de vérifier s'ils peuvent être issus d'un même magma.</w:t>
      </w:r>
    </w:p>
    <w:p w:rsidR="00000000" w:rsidDel="00000000" w:rsidP="00000000" w:rsidRDefault="00000000" w:rsidRPr="00000000" w14:paraId="00000003">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f1f1f"/>
          <w:sz w:val="26"/>
          <w:szCs w:val="26"/>
        </w:rPr>
      </w:pPr>
      <w:bookmarkStart w:colFirst="0" w:colLast="0" w:name="_l1fxp8rxvfjl" w:id="1"/>
      <w:bookmarkEnd w:id="1"/>
      <w:r w:rsidDel="00000000" w:rsidR="00000000" w:rsidRPr="00000000">
        <w:rPr>
          <w:b w:val="1"/>
          <w:bCs w:val="1"/>
          <w:color w:val="1f1f1f"/>
          <w:sz w:val="26"/>
          <w:szCs w:val="26"/>
          <w:rtl w:val="0"/>
        </w:rPr>
        <w:t xml:space="preserve">Le raisonnement scientifique</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Hypothèse :</w:t>
      </w:r>
      <w:r w:rsidDel="00000000" w:rsidR="00000000" w:rsidRPr="00000000">
        <w:rPr>
          <w:color w:val="1f1f1f"/>
          <w:rtl w:val="0"/>
        </w:rPr>
        <w:t xml:space="preserve"> Si l'âge de l'anatexite calculé par la méthode Rubidium/Strontium (^87Rb/^87Sr) est proche de -358 Ma, alors l'hypothèse d'une origine magmatique commune est renforcée.</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Étape 1 (Minéralogie) :</w:t>
      </w:r>
      <w:r w:rsidDel="00000000" w:rsidR="00000000" w:rsidRPr="00000000">
        <w:rPr>
          <w:color w:val="1f1f1f"/>
          <w:rtl w:val="0"/>
        </w:rPr>
        <w:t xml:space="preserve"> Identifier au microscope un minéral riche en Potassium (K), comme la </w:t>
      </w:r>
      <w:r w:rsidDel="00000000" w:rsidR="00000000" w:rsidRPr="00000000">
        <w:rPr>
          <w:b w:val="1"/>
          <w:bCs w:val="1"/>
          <w:color w:val="1f1f1f"/>
          <w:rtl w:val="0"/>
        </w:rPr>
        <w:t xml:space="preserve">biotite</w:t>
      </w:r>
      <w:r w:rsidDel="00000000" w:rsidR="00000000" w:rsidRPr="00000000">
        <w:rPr>
          <w:color w:val="1f1f1f"/>
          <w:rtl w:val="0"/>
        </w:rPr>
        <w:t xml:space="preserve"> ou le </w:t>
      </w:r>
      <w:r w:rsidDel="00000000" w:rsidR="00000000" w:rsidRPr="00000000">
        <w:rPr>
          <w:b w:val="1"/>
          <w:bCs w:val="1"/>
          <w:color w:val="1f1f1f"/>
          <w:rtl w:val="0"/>
        </w:rPr>
        <w:t xml:space="preserve">feldspath orthose</w:t>
      </w:r>
      <w:r w:rsidDel="00000000" w:rsidR="00000000" w:rsidRPr="00000000">
        <w:rPr>
          <w:color w:val="1f1f1f"/>
          <w:rtl w:val="0"/>
        </w:rPr>
        <w:t xml:space="preserve">, car le Rubidium (^87Rb) se substitue au Potassium lors de la cristallisation.</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pacing w:after="360" w:lineRule="auto"/>
        <w:ind w:left="720" w:hanging="360"/>
      </w:pPr>
      <w:r w:rsidDel="00000000" w:rsidR="00000000" w:rsidRPr="00000000">
        <w:rPr>
          <w:b w:val="1"/>
          <w:bCs w:val="1"/>
          <w:color w:val="1f1f1f"/>
          <w:rtl w:val="0"/>
        </w:rPr>
        <w:t xml:space="preserve">Étape 2 (Géochronologie) :</w:t>
      </w:r>
      <w:r w:rsidDel="00000000" w:rsidR="00000000" w:rsidRPr="00000000">
        <w:rPr>
          <w:color w:val="1f1f1f"/>
          <w:rtl w:val="0"/>
        </w:rPr>
        <w:t xml:space="preserve"> Utiliser les rapports isotopiques mesurés sur différents minéraux pour tracer une droite (isochrone) dont la pente permet de calculer l'âge de la roche.</w:t>
      </w:r>
    </w:p>
    <w:p w:rsidR="00000000" w:rsidDel="00000000" w:rsidP="00000000" w:rsidRDefault="00000000" w:rsidRPr="00000000" w14:paraId="00000007">
      <w:pPr>
        <w:rPr>
          <w:color w:val="1f1f1f"/>
        </w:rPr>
      </w:pPr>
      <w:r w:rsidDel="00000000" w:rsidR="00000000" w:rsidRPr="00000000">
        <w:rPr>
          <w:rtl w:val="0"/>
        </w:rPr>
      </w:r>
    </w:p>
    <w:p w:rsidR="00000000" w:rsidDel="00000000" w:rsidP="00000000" w:rsidRDefault="00000000" w:rsidRPr="00000000" w14:paraId="00000008">
      <w:pPr>
        <w:rPr>
          <w:b w:val="1"/>
          <w:bCs w:val="1"/>
          <w:color w:val="1f1f1f"/>
          <w:sz w:val="34"/>
          <w:szCs w:val="34"/>
        </w:rPr>
      </w:pPr>
      <w:r w:rsidDel="00000000" w:rsidR="00000000" w:rsidRPr="00000000">
        <w:rPr>
          <w:b w:val="1"/>
          <w:bCs w:val="1"/>
          <w:color w:val="1f1f1f"/>
          <w:sz w:val="34"/>
          <w:szCs w:val="34"/>
          <w:rtl w:val="0"/>
        </w:rPr>
        <w:t xml:space="preserve">2. Mise en œuvre du protocole (Manipulation)</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40" w:lineRule="auto"/>
        <w:rPr>
          <w:color w:val="1f1f1f"/>
        </w:rPr>
      </w:pPr>
      <w:r w:rsidDel="00000000" w:rsidR="00000000" w:rsidRPr="00000000">
        <w:rPr>
          <w:b w:val="1"/>
          <w:bCs w:val="1"/>
          <w:color w:val="1f1f1f"/>
          <w:rtl w:val="0"/>
        </w:rPr>
        <w:t xml:space="preserve">Le secret de la performance :</w:t>
      </w:r>
      <w:r w:rsidDel="00000000" w:rsidR="00000000" w:rsidRPr="00000000">
        <w:rPr>
          <w:color w:val="1f1f1f"/>
          <w:rtl w:val="0"/>
        </w:rPr>
        <w:t xml:space="preserve"> La précision du pointage sur le graphique et l'identification rigoureuse des minéraux en LPNA/LPA.</w:t>
      </w:r>
    </w:p>
    <w:p w:rsidR="00000000" w:rsidDel="00000000" w:rsidP="00000000" w:rsidRDefault="00000000" w:rsidRPr="00000000" w14:paraId="0000000A">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f1f1f"/>
          <w:sz w:val="26"/>
          <w:szCs w:val="26"/>
        </w:rPr>
      </w:pPr>
      <w:bookmarkStart w:colFirst="0" w:colLast="0" w:name="_a0swnwkgn9sj" w:id="2"/>
      <w:bookmarkEnd w:id="2"/>
      <w:r w:rsidDel="00000000" w:rsidR="00000000" w:rsidRPr="00000000">
        <w:rPr>
          <w:b w:val="1"/>
          <w:bCs w:val="1"/>
          <w:color w:val="1f1f1f"/>
          <w:sz w:val="26"/>
          <w:szCs w:val="26"/>
          <w:rtl w:val="0"/>
        </w:rPr>
        <w:t xml:space="preserve">Étapes techniques (Microscopie)</w:t>
      </w:r>
    </w:p>
    <w:p w:rsidR="00000000" w:rsidDel="00000000" w:rsidP="00000000" w:rsidRDefault="00000000" w:rsidRPr="00000000" w14:paraId="0000000B">
      <w:pPr>
        <w:numPr>
          <w:ilvl w:val="0"/>
          <w:numId w:val="4"/>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Réglage :</w:t>
      </w:r>
      <w:r w:rsidDel="00000000" w:rsidR="00000000" w:rsidRPr="00000000">
        <w:rPr>
          <w:color w:val="1f1f1f"/>
          <w:rtl w:val="0"/>
        </w:rPr>
        <w:t xml:space="preserve"> Placez la lame mince d'anatexite. Faites la mise au point en Lumière Polarisée Non Analysée (LPNA).</w:t>
      </w:r>
    </w:p>
    <w:p w:rsidR="00000000" w:rsidDel="00000000" w:rsidP="00000000" w:rsidRDefault="00000000" w:rsidRPr="00000000" w14:paraId="0000000C">
      <w:pPr>
        <w:numPr>
          <w:ilvl w:val="0"/>
          <w:numId w:val="4"/>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Identification du minéral (ex: Biotite) :</w:t>
      </w:r>
    </w:p>
    <w:p w:rsidR="00000000" w:rsidDel="00000000" w:rsidP="00000000" w:rsidRDefault="00000000" w:rsidRPr="00000000" w14:paraId="0000000D">
      <w:pPr>
        <w:numPr>
          <w:ilvl w:val="1"/>
          <w:numId w:val="4"/>
        </w:numPr>
        <w:pBdr>
          <w:top w:color="auto" w:space="0" w:sz="0" w:val="none"/>
          <w:bottom w:color="auto" w:space="0" w:sz="0" w:val="none"/>
          <w:right w:color="auto" w:space="0" w:sz="0" w:val="none"/>
          <w:between w:color="auto" w:space="0" w:sz="0" w:val="none"/>
        </w:pBdr>
        <w:spacing w:after="0" w:afterAutospacing="0" w:lineRule="auto"/>
        <w:ind w:left="1440" w:hanging="360"/>
      </w:pPr>
      <w:r w:rsidDel="00000000" w:rsidR="00000000" w:rsidRPr="00000000">
        <w:rPr>
          <w:b w:val="1"/>
          <w:bCs w:val="1"/>
          <w:color w:val="1f1f1f"/>
          <w:rtl w:val="0"/>
        </w:rPr>
        <w:t xml:space="preserve">En LPNA :</w:t>
      </w:r>
      <w:r w:rsidDel="00000000" w:rsidR="00000000" w:rsidRPr="00000000">
        <w:rPr>
          <w:color w:val="1f1f1f"/>
          <w:rtl w:val="0"/>
        </w:rPr>
        <w:t xml:space="preserve"> Couleur brune, forme en lattes, pléochroïsme (change de brun à clair quand on tourne la platine).</w:t>
      </w:r>
    </w:p>
    <w:p w:rsidR="00000000" w:rsidDel="00000000" w:rsidP="00000000" w:rsidRDefault="00000000" w:rsidRPr="00000000" w14:paraId="0000000E">
      <w:pPr>
        <w:numPr>
          <w:ilvl w:val="1"/>
          <w:numId w:val="4"/>
        </w:numPr>
        <w:pBdr>
          <w:top w:color="auto" w:space="0" w:sz="0" w:val="none"/>
          <w:bottom w:color="auto" w:space="0" w:sz="0" w:val="none"/>
          <w:right w:color="auto" w:space="0" w:sz="0" w:val="none"/>
          <w:between w:color="auto" w:space="0" w:sz="0" w:val="none"/>
        </w:pBdr>
        <w:spacing w:after="0" w:afterAutospacing="0" w:lineRule="auto"/>
        <w:ind w:left="1440" w:hanging="360"/>
      </w:pPr>
      <w:r w:rsidDel="00000000" w:rsidR="00000000" w:rsidRPr="00000000">
        <w:rPr>
          <w:b w:val="1"/>
          <w:bCs w:val="1"/>
          <w:color w:val="1f1f1f"/>
          <w:rtl w:val="0"/>
        </w:rPr>
        <w:t xml:space="preserve">En LPA (Analyseur mis) :</w:t>
      </w:r>
      <w:r w:rsidDel="00000000" w:rsidR="00000000" w:rsidRPr="00000000">
        <w:rPr>
          <w:color w:val="1f1f1f"/>
          <w:rtl w:val="0"/>
        </w:rPr>
        <w:t xml:space="preserve"> Couleurs d'interférence vives (2ème ordre).</w:t>
      </w:r>
    </w:p>
    <w:p w:rsidR="00000000" w:rsidDel="00000000" w:rsidP="00000000" w:rsidRDefault="00000000" w:rsidRPr="00000000" w14:paraId="0000000F">
      <w:pPr>
        <w:numPr>
          <w:ilvl w:val="0"/>
          <w:numId w:val="4"/>
        </w:numPr>
        <w:pBdr>
          <w:top w:color="auto" w:space="0" w:sz="0" w:val="none"/>
          <w:bottom w:color="auto" w:space="0" w:sz="0" w:val="none"/>
          <w:right w:color="auto" w:space="0" w:sz="0" w:val="none"/>
          <w:between w:color="auto" w:space="0" w:sz="0" w:val="none"/>
        </w:pBdr>
        <w:spacing w:after="360" w:lineRule="auto"/>
        <w:ind w:left="720" w:hanging="360"/>
      </w:pPr>
      <w:r w:rsidDel="00000000" w:rsidR="00000000" w:rsidRPr="00000000">
        <w:rPr>
          <w:b w:val="1"/>
          <w:bCs w:val="1"/>
          <w:color w:val="1f1f1f"/>
          <w:rtl w:val="0"/>
        </w:rPr>
        <w:t xml:space="preserve">Capture :</w:t>
      </w:r>
      <w:r w:rsidDel="00000000" w:rsidR="00000000" w:rsidRPr="00000000">
        <w:rPr>
          <w:color w:val="1f1f1f"/>
          <w:rtl w:val="0"/>
        </w:rPr>
        <w:t xml:space="preserve"> Prenez une photo et annotez le minéral identifié qui servira de support à la datation (celui qui contient le Rb).</w:t>
      </w:r>
    </w:p>
    <w:p w:rsidR="00000000" w:rsidDel="00000000" w:rsidP="00000000" w:rsidRDefault="00000000" w:rsidRPr="00000000" w14:paraId="00000010">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f1f1f"/>
          <w:sz w:val="26"/>
          <w:szCs w:val="26"/>
        </w:rPr>
      </w:pPr>
      <w:bookmarkStart w:colFirst="0" w:colLast="0" w:name="_q6eh0xgvasdq" w:id="3"/>
      <w:bookmarkEnd w:id="3"/>
      <w:r w:rsidDel="00000000" w:rsidR="00000000" w:rsidRPr="00000000">
        <w:rPr>
          <w:b w:val="1"/>
          <w:bCs w:val="1"/>
          <w:color w:val="1f1f1f"/>
          <w:sz w:val="26"/>
          <w:szCs w:val="26"/>
          <w:rtl w:val="0"/>
        </w:rPr>
        <w:t xml:space="preserve">Étapes techniques (Tableur / Datation)</w:t>
      </w:r>
    </w:p>
    <w:p w:rsidR="00000000" w:rsidDel="00000000" w:rsidP="00000000" w:rsidRDefault="00000000" w:rsidRPr="00000000" w14:paraId="00000011">
      <w:pPr>
        <w:numPr>
          <w:ilvl w:val="0"/>
          <w:numId w:val="5"/>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Saisie des données :</w:t>
      </w:r>
      <w:r w:rsidDel="00000000" w:rsidR="00000000" w:rsidRPr="00000000">
        <w:rPr>
          <w:color w:val="1f1f1f"/>
          <w:rtl w:val="0"/>
        </w:rPr>
        <w:t xml:space="preserve"> Entrez les valeurs des rapports ^87Rb/^86Sr (en abscisse X) et ^87Sr/^86Sr (en ordonnée Y) fournies dans le fichier numérique.</w:t>
      </w:r>
    </w:p>
    <w:p w:rsidR="00000000" w:rsidDel="00000000" w:rsidP="00000000" w:rsidRDefault="00000000" w:rsidRPr="00000000" w14:paraId="00000012">
      <w:pPr>
        <w:numPr>
          <w:ilvl w:val="0"/>
          <w:numId w:val="5"/>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Construction du graphique :</w:t>
      </w:r>
      <w:r w:rsidDel="00000000" w:rsidR="00000000" w:rsidRPr="00000000">
        <w:rPr>
          <w:color w:val="1f1f1f"/>
          <w:rtl w:val="0"/>
        </w:rPr>
        <w:t xml:space="preserve"> Tracez le nuage de points et ajoutez une </w:t>
      </w:r>
      <w:r w:rsidDel="00000000" w:rsidR="00000000" w:rsidRPr="00000000">
        <w:rPr>
          <w:b w:val="1"/>
          <w:bCs w:val="1"/>
          <w:color w:val="1f1f1f"/>
          <w:rtl w:val="0"/>
        </w:rPr>
        <w:t xml:space="preserve">courbe de tendance linéaire</w:t>
      </w:r>
      <w:r w:rsidDel="00000000" w:rsidR="00000000" w:rsidRPr="00000000">
        <w:rPr>
          <w:color w:val="1f1f1f"/>
          <w:rtl w:val="0"/>
        </w:rPr>
        <w:t xml:space="preserve">.</w:t>
      </w:r>
    </w:p>
    <w:p w:rsidR="00000000" w:rsidDel="00000000" w:rsidP="00000000" w:rsidRDefault="00000000" w:rsidRPr="00000000" w14:paraId="00000013">
      <w:pPr>
        <w:numPr>
          <w:ilvl w:val="0"/>
          <w:numId w:val="5"/>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Équation de la droite :</w:t>
      </w:r>
      <w:r w:rsidDel="00000000" w:rsidR="00000000" w:rsidRPr="00000000">
        <w:rPr>
          <w:color w:val="1f1f1f"/>
          <w:rtl w:val="0"/>
        </w:rPr>
        <w:t xml:space="preserve"> Affichez l'équation de type y = ax + b.</w:t>
      </w:r>
    </w:p>
    <w:p w:rsidR="00000000" w:rsidDel="00000000" w:rsidP="00000000" w:rsidRDefault="00000000" w:rsidRPr="00000000" w14:paraId="00000014">
      <w:pPr>
        <w:numPr>
          <w:ilvl w:val="1"/>
          <w:numId w:val="5"/>
        </w:numPr>
        <w:pBdr>
          <w:top w:color="auto" w:space="0" w:sz="0" w:val="none"/>
          <w:bottom w:color="auto" w:space="0" w:sz="0" w:val="none"/>
          <w:right w:color="auto" w:space="0" w:sz="0" w:val="none"/>
          <w:between w:color="auto" w:space="0" w:sz="0" w:val="none"/>
        </w:pBdr>
        <w:spacing w:after="0" w:afterAutospacing="0" w:lineRule="auto"/>
        <w:ind w:left="1440" w:hanging="360"/>
      </w:pPr>
      <w:r w:rsidDel="00000000" w:rsidR="00000000" w:rsidRPr="00000000">
        <w:rPr>
          <w:color w:val="1f1f1f"/>
          <w:rtl w:val="0"/>
        </w:rPr>
        <w:t xml:space="preserve">La pente </w:t>
      </w:r>
      <w:r w:rsidDel="00000000" w:rsidR="00000000" w:rsidRPr="00000000">
        <w:rPr>
          <w:b w:val="1"/>
          <w:bCs w:val="1"/>
          <w:color w:val="1f1f1f"/>
          <w:rtl w:val="0"/>
        </w:rPr>
        <w:t xml:space="preserve">a</w:t>
      </w:r>
      <w:r w:rsidDel="00000000" w:rsidR="00000000" w:rsidRPr="00000000">
        <w:rPr>
          <w:color w:val="1f1f1f"/>
          <w:rtl w:val="0"/>
        </w:rPr>
        <w:t xml:space="preserve"> correspond à (e^lambda t} - 1).</w:t>
      </w:r>
    </w:p>
    <w:p w:rsidR="00000000" w:rsidDel="00000000" w:rsidP="00000000" w:rsidRDefault="00000000" w:rsidRPr="00000000" w14:paraId="00000015">
      <w:pPr>
        <w:numPr>
          <w:ilvl w:val="1"/>
          <w:numId w:val="5"/>
        </w:numPr>
        <w:pBdr>
          <w:top w:color="auto" w:space="0" w:sz="0" w:val="none"/>
          <w:bottom w:color="auto" w:space="0" w:sz="0" w:val="none"/>
          <w:right w:color="auto" w:space="0" w:sz="0" w:val="none"/>
          <w:between w:color="auto" w:space="0" w:sz="0" w:val="none"/>
        </w:pBdr>
        <w:spacing w:after="600" w:lineRule="auto"/>
        <w:ind w:left="1440" w:hanging="360"/>
      </w:pPr>
      <w:r w:rsidDel="00000000" w:rsidR="00000000" w:rsidRPr="00000000">
        <w:rPr>
          <w:color w:val="1f1f1f"/>
          <w:rtl w:val="0"/>
        </w:rPr>
        <w:t xml:space="preserve">Calculez l'âge t avec la formule : t = ln(a + 1) / lambda (où lambda est la constante de désintégration fournie).</w:t>
      </w:r>
    </w:p>
    <w:p w:rsidR="00000000" w:rsidDel="00000000" w:rsidP="00000000" w:rsidRDefault="00000000" w:rsidRPr="00000000" w14:paraId="00000016">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f1f1f"/>
          <w:sz w:val="26"/>
          <w:szCs w:val="26"/>
        </w:rPr>
      </w:pPr>
      <w:bookmarkStart w:colFirst="0" w:colLast="0" w:name="_r8zl5f13nq7p" w:id="4"/>
      <w:bookmarkEnd w:id="4"/>
      <w:r w:rsidDel="00000000" w:rsidR="00000000" w:rsidRPr="00000000">
        <w:rPr>
          <w:b w:val="1"/>
          <w:bCs w:val="1"/>
          <w:color w:val="1f1f1f"/>
          <w:sz w:val="26"/>
          <w:szCs w:val="26"/>
          <w:rtl w:val="0"/>
        </w:rPr>
        <w:t xml:space="preserve">Moyens pour fiabiliser la manipulation</w:t>
      </w:r>
    </w:p>
    <w:p w:rsidR="00000000" w:rsidDel="00000000" w:rsidP="00000000" w:rsidRDefault="00000000" w:rsidRPr="00000000" w14:paraId="00000017">
      <w:pPr>
        <w:numPr>
          <w:ilvl w:val="0"/>
          <w:numId w:val="2"/>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Qualité de l'isochrone :</w:t>
      </w:r>
      <w:r w:rsidDel="00000000" w:rsidR="00000000" w:rsidRPr="00000000">
        <w:rPr>
          <w:color w:val="1f1f1f"/>
          <w:rtl w:val="0"/>
        </w:rPr>
        <w:t xml:space="preserve"> Plus les points sont alignés sur la droite, plus la datation est fiable. Si un point s'écarte trop, vérifiez vos saisies.</w:t>
      </w:r>
    </w:p>
    <w:p w:rsidR="00000000" w:rsidDel="00000000" w:rsidP="00000000" w:rsidRDefault="00000000" w:rsidRPr="00000000" w14:paraId="00000018">
      <w:pPr>
        <w:numPr>
          <w:ilvl w:val="0"/>
          <w:numId w:val="2"/>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Précision du calcul :</w:t>
      </w:r>
      <w:r w:rsidDel="00000000" w:rsidR="00000000" w:rsidRPr="00000000">
        <w:rPr>
          <w:color w:val="1f1f1f"/>
          <w:rtl w:val="0"/>
        </w:rPr>
        <w:t xml:space="preserve"> Ne pas arrondir la pente a trop tôt. Gardez au moins 5 ou 6 chiffres après la virgule pour que l'âge en millions d'années soit précis.</w:t>
      </w:r>
    </w:p>
    <w:p w:rsidR="00000000" w:rsidDel="00000000" w:rsidP="00000000" w:rsidRDefault="00000000" w:rsidRPr="00000000" w14:paraId="00000019">
      <w:pPr>
        <w:numPr>
          <w:ilvl w:val="0"/>
          <w:numId w:val="2"/>
        </w:numPr>
        <w:pBdr>
          <w:top w:color="auto" w:space="0" w:sz="0" w:val="none"/>
          <w:bottom w:color="auto" w:space="0" w:sz="0" w:val="none"/>
          <w:right w:color="auto" w:space="0" w:sz="0" w:val="none"/>
          <w:between w:color="auto" w:space="0" w:sz="0" w:val="none"/>
        </w:pBdr>
        <w:spacing w:after="360" w:lineRule="auto"/>
        <w:ind w:left="720" w:hanging="360"/>
      </w:pPr>
      <w:r w:rsidDel="00000000" w:rsidR="00000000" w:rsidRPr="00000000">
        <w:rPr>
          <w:b w:val="1"/>
          <w:bCs w:val="1"/>
          <w:color w:val="1f1f1f"/>
          <w:rtl w:val="0"/>
        </w:rPr>
        <w:t xml:space="preserve">Corrélation visuelle :</w:t>
      </w:r>
      <w:r w:rsidDel="00000000" w:rsidR="00000000" w:rsidRPr="00000000">
        <w:rPr>
          <w:color w:val="1f1f1f"/>
          <w:rtl w:val="0"/>
        </w:rPr>
        <w:t xml:space="preserve"> Vérifiez que le minéral identifié au microscope est bien l'un de ceux dont les rapports isotopiques ont été mesurés dans le tableau.</w:t>
      </w:r>
    </w:p>
    <w:p w:rsidR="00000000" w:rsidDel="00000000" w:rsidP="00000000" w:rsidRDefault="00000000" w:rsidRPr="00000000" w14:paraId="0000001A">
      <w:pPr>
        <w:rPr>
          <w:b w:val="1"/>
          <w:bCs w:val="1"/>
          <w:color w:val="1f1f1f"/>
          <w:sz w:val="34"/>
          <w:szCs w:val="34"/>
        </w:rPr>
      </w:pPr>
      <w:r w:rsidDel="00000000" w:rsidR="00000000" w:rsidRPr="00000000">
        <w:rPr>
          <w:b w:val="1"/>
          <w:bCs w:val="1"/>
          <w:color w:val="1f1f1f"/>
          <w:sz w:val="34"/>
          <w:szCs w:val="34"/>
          <w:rtl w:val="0"/>
        </w:rPr>
        <w:t xml:space="preserve">3. Communication des résultats (Partie B)</w:t>
      </w:r>
    </w:p>
    <w:p w:rsidR="00000000" w:rsidDel="00000000" w:rsidP="00000000" w:rsidRDefault="00000000" w:rsidRPr="00000000" w14:paraId="0000001B">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f1f1f"/>
          <w:sz w:val="26"/>
          <w:szCs w:val="26"/>
        </w:rPr>
      </w:pPr>
      <w:bookmarkStart w:colFirst="0" w:colLast="0" w:name="_v7x96bycovkl" w:id="5"/>
      <w:bookmarkEnd w:id="5"/>
      <w:r w:rsidDel="00000000" w:rsidR="00000000" w:rsidRPr="00000000">
        <w:rPr>
          <w:b w:val="1"/>
          <w:bCs w:val="1"/>
          <w:color w:val="1f1f1f"/>
          <w:sz w:val="26"/>
          <w:szCs w:val="26"/>
          <w:rtl w:val="0"/>
        </w:rPr>
        <w:t xml:space="preserve">Présentation des résultats (Niveau A)</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240" w:lineRule="auto"/>
        <w:rPr>
          <w:color w:val="1f1f1f"/>
        </w:rPr>
      </w:pPr>
      <w:r w:rsidDel="00000000" w:rsidR="00000000" w:rsidRPr="00000000">
        <w:rPr>
          <w:color w:val="1f1f1f"/>
          <w:rtl w:val="0"/>
        </w:rPr>
        <w:t xml:space="preserve">Présentez d'un côté votre observation microscopique légendée et de l'autre votre graphique d'isochrone.</w:t>
      </w:r>
    </w:p>
    <w:tbl>
      <w:tblPr>
        <w:tblStyle w:val="Table1"/>
        <w:tblW w:w="64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25"/>
        <w:gridCol w:w="3555"/>
        <w:tblGridChange w:id="0">
          <w:tblGrid>
            <w:gridCol w:w="2925"/>
            <w:gridCol w:w="3555"/>
          </w:tblGrid>
        </w:tblGridChange>
      </w:tblGrid>
      <w:tr>
        <w:trPr>
          <w:cantSplit w:val="0"/>
          <w:trHeight w:val="780" w:hRule="atLeast"/>
          <w:tblHeader w:val="0"/>
        </w:trPr>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vAlign w:val="top"/>
          </w:tcPr>
          <w:p w:rsidR="00000000" w:rsidDel="00000000" w:rsidP="00000000" w:rsidRDefault="00000000" w:rsidRPr="00000000" w14:paraId="0000001D">
            <w:pPr>
              <w:spacing w:after="480" w:lineRule="auto"/>
              <w:rPr>
                <w:color w:val="1f1f1f"/>
              </w:rPr>
            </w:pPr>
            <w:r w:rsidDel="00000000" w:rsidR="00000000" w:rsidRPr="00000000">
              <w:rPr>
                <w:b w:val="1"/>
                <w:bCs w:val="1"/>
                <w:color w:val="1f1f1f"/>
                <w:rtl w:val="0"/>
              </w:rPr>
              <w:t xml:space="preserve">Donnée</w:t>
            </w: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0.0" w:type="dxa"/>
            </w:tcMar>
            <w:vAlign w:val="top"/>
          </w:tcPr>
          <w:p w:rsidR="00000000" w:rsidDel="00000000" w:rsidP="00000000" w:rsidRDefault="00000000" w:rsidRPr="00000000" w14:paraId="0000001E">
            <w:pPr>
              <w:spacing w:after="480" w:lineRule="auto"/>
              <w:rPr>
                <w:color w:val="1f1f1f"/>
              </w:rPr>
            </w:pPr>
            <w:r w:rsidDel="00000000" w:rsidR="00000000" w:rsidRPr="00000000">
              <w:rPr>
                <w:b w:val="1"/>
                <w:bCs w:val="1"/>
                <w:color w:val="1f1f1f"/>
                <w:rtl w:val="0"/>
              </w:rPr>
              <w:t xml:space="preserve">Résultat obtenu</w:t>
            </w:r>
            <w:r w:rsidDel="00000000" w:rsidR="00000000" w:rsidRPr="00000000">
              <w:rPr>
                <w:rtl w:val="0"/>
              </w:rPr>
            </w:r>
          </w:p>
        </w:tc>
      </w:tr>
      <w:tr>
        <w:trPr>
          <w:cantSplit w:val="0"/>
          <w:trHeight w:val="780" w:hRule="atLeast"/>
          <w:tblHeader w:val="0"/>
        </w:trPr>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vAlign w:val="top"/>
          </w:tcPr>
          <w:p w:rsidR="00000000" w:rsidDel="00000000" w:rsidP="00000000" w:rsidRDefault="00000000" w:rsidRPr="00000000" w14:paraId="0000001F">
            <w:pPr>
              <w:spacing w:after="480" w:lineRule="auto"/>
              <w:rPr>
                <w:color w:val="1f1f1f"/>
              </w:rPr>
            </w:pPr>
            <w:r w:rsidDel="00000000" w:rsidR="00000000" w:rsidRPr="00000000">
              <w:rPr>
                <w:b w:val="1"/>
                <w:bCs w:val="1"/>
                <w:color w:val="1f1f1f"/>
                <w:rtl w:val="0"/>
              </w:rPr>
              <w:t xml:space="preserve">Minéral identifié</w:t>
            </w: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0.0" w:type="dxa"/>
            </w:tcMar>
            <w:vAlign w:val="top"/>
          </w:tcPr>
          <w:p w:rsidR="00000000" w:rsidDel="00000000" w:rsidP="00000000" w:rsidRDefault="00000000" w:rsidRPr="00000000" w14:paraId="00000020">
            <w:pPr>
              <w:spacing w:after="480" w:lineRule="auto"/>
              <w:rPr>
                <w:color w:val="1f1f1f"/>
              </w:rPr>
            </w:pPr>
            <w:r w:rsidDel="00000000" w:rsidR="00000000" w:rsidRPr="00000000">
              <w:rPr>
                <w:color w:val="1f1f1f"/>
                <w:rtl w:val="0"/>
              </w:rPr>
              <w:t xml:space="preserve">Biotite (riche en K, donc en Rb)</w:t>
            </w:r>
          </w:p>
        </w:tc>
      </w:tr>
      <w:tr>
        <w:trPr>
          <w:cantSplit w:val="0"/>
          <w:trHeight w:val="780" w:hRule="atLeast"/>
          <w:tblHeader w:val="0"/>
        </w:trPr>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vAlign w:val="top"/>
          </w:tcPr>
          <w:p w:rsidR="00000000" w:rsidDel="00000000" w:rsidP="00000000" w:rsidRDefault="00000000" w:rsidRPr="00000000" w14:paraId="00000021">
            <w:pPr>
              <w:spacing w:after="480" w:lineRule="auto"/>
              <w:rPr>
                <w:color w:val="1f1f1f"/>
              </w:rPr>
            </w:pPr>
            <w:r w:rsidDel="00000000" w:rsidR="00000000" w:rsidRPr="00000000">
              <w:rPr>
                <w:b w:val="1"/>
                <w:bCs w:val="1"/>
                <w:color w:val="1f1f1f"/>
                <w:rtl w:val="0"/>
              </w:rPr>
              <w:t xml:space="preserve">Équation de l'isochrone</w:t>
            </w: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0.0" w:type="dxa"/>
            </w:tcMar>
            <w:vAlign w:val="top"/>
          </w:tcPr>
          <w:p w:rsidR="00000000" w:rsidDel="00000000" w:rsidP="00000000" w:rsidRDefault="00000000" w:rsidRPr="00000000" w14:paraId="00000022">
            <w:pPr>
              <w:spacing w:after="480" w:lineRule="auto"/>
              <w:rPr>
                <w:color w:val="1f1f1f"/>
              </w:rPr>
            </w:pPr>
            <w:r w:rsidDel="00000000" w:rsidR="00000000" w:rsidRPr="00000000">
              <w:rPr>
                <w:color w:val="1f1f1f"/>
                <w:rtl w:val="0"/>
              </w:rPr>
              <w:t xml:space="preserve">$y = 0,0051x + 0,703$ (exemple)</w:t>
            </w:r>
          </w:p>
        </w:tc>
      </w:tr>
      <w:tr>
        <w:trPr>
          <w:cantSplit w:val="0"/>
          <w:trHeight w:val="780" w:hRule="atLeast"/>
          <w:tblHeader w:val="0"/>
        </w:trPr>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vAlign w:val="top"/>
          </w:tcPr>
          <w:p w:rsidR="00000000" w:rsidDel="00000000" w:rsidP="00000000" w:rsidRDefault="00000000" w:rsidRPr="00000000" w14:paraId="00000023">
            <w:pPr>
              <w:spacing w:after="480" w:lineRule="auto"/>
              <w:rPr>
                <w:color w:val="1f1f1f"/>
              </w:rPr>
            </w:pPr>
            <w:r w:rsidDel="00000000" w:rsidR="00000000" w:rsidRPr="00000000">
              <w:rPr>
                <w:b w:val="1"/>
                <w:bCs w:val="1"/>
                <w:color w:val="1f1f1f"/>
                <w:rtl w:val="0"/>
              </w:rPr>
              <w:t xml:space="preserve">Âge calculé t</w:t>
            </w: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0.0" w:type="dxa"/>
            </w:tcMar>
            <w:vAlign w:val="top"/>
          </w:tcPr>
          <w:p w:rsidR="00000000" w:rsidDel="00000000" w:rsidP="00000000" w:rsidRDefault="00000000" w:rsidRPr="00000000" w14:paraId="00000024">
            <w:pPr>
              <w:spacing w:after="480" w:lineRule="auto"/>
              <w:rPr>
                <w:color w:val="1f1f1f"/>
              </w:rPr>
            </w:pPr>
            <w:r w:rsidDel="00000000" w:rsidR="00000000" w:rsidRPr="00000000">
              <w:rPr>
                <w:b w:val="1"/>
                <w:bCs w:val="1"/>
                <w:color w:val="1f1f1f"/>
                <w:rtl w:val="0"/>
              </w:rPr>
              <w:t xml:space="preserve">355 ± 10 Ma</w:t>
            </w:r>
            <w:r w:rsidDel="00000000" w:rsidR="00000000" w:rsidRPr="00000000">
              <w:rPr>
                <w:rtl w:val="0"/>
              </w:rPr>
            </w:r>
          </w:p>
        </w:tc>
      </w:tr>
    </w:tbl>
    <w:p w:rsidR="00000000" w:rsidDel="00000000" w:rsidP="00000000" w:rsidRDefault="00000000" w:rsidRPr="00000000" w14:paraId="00000025">
      <w:pPr>
        <w:rPr>
          <w:color w:val="1f1f1f"/>
        </w:rPr>
      </w:pPr>
      <w:r w:rsidDel="00000000" w:rsidR="00000000" w:rsidRPr="00000000">
        <w:rPr>
          <w:rtl w:val="0"/>
        </w:rPr>
      </w:r>
    </w:p>
    <w:p w:rsidR="00000000" w:rsidDel="00000000" w:rsidP="00000000" w:rsidRDefault="00000000" w:rsidRPr="00000000" w14:paraId="00000026">
      <w:pPr>
        <w:rPr>
          <w:b w:val="1"/>
          <w:bCs w:val="1"/>
          <w:color w:val="1f1f1f"/>
          <w:sz w:val="34"/>
          <w:szCs w:val="34"/>
        </w:rPr>
      </w:pPr>
      <w:r w:rsidDel="00000000" w:rsidR="00000000" w:rsidRPr="00000000">
        <w:rPr>
          <w:b w:val="1"/>
          <w:bCs w:val="1"/>
          <w:color w:val="1f1f1f"/>
          <w:sz w:val="34"/>
          <w:szCs w:val="34"/>
          <w:rtl w:val="0"/>
        </w:rPr>
        <w:t xml:space="preserve">4. Conclusion : L'interprétation finale</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120" w:lineRule="auto"/>
        <w:rPr>
          <w:b w:val="1"/>
          <w:bCs w:val="1"/>
          <w:color w:val="1f1f1f"/>
        </w:rPr>
      </w:pPr>
      <w:r w:rsidDel="00000000" w:rsidR="00000000" w:rsidRPr="00000000">
        <w:rPr>
          <w:b w:val="1"/>
          <w:bCs w:val="1"/>
          <w:color w:val="1f1f1f"/>
          <w:rtl w:val="0"/>
        </w:rPr>
        <w:t xml:space="preserve">Structure "Je vois, Je sais, Je conclus" :</w:t>
      </w:r>
    </w:p>
    <w:p w:rsidR="00000000" w:rsidDel="00000000" w:rsidP="00000000" w:rsidRDefault="00000000" w:rsidRPr="00000000" w14:paraId="00000028">
      <w:pPr>
        <w:numPr>
          <w:ilvl w:val="0"/>
          <w:numId w:val="3"/>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Je vois :</w:t>
      </w:r>
      <w:r w:rsidDel="00000000" w:rsidR="00000000" w:rsidRPr="00000000">
        <w:rPr>
          <w:color w:val="1f1f1f"/>
          <w:rtl w:val="0"/>
        </w:rPr>
        <w:t xml:space="preserve"> L'anatexite contient des minéraux permettant la datation (biotite). La pente de la droite isochrone donne un âge calculé de -355 Ma (avec une incertitude de 10 Ma).</w:t>
      </w:r>
    </w:p>
    <w:p w:rsidR="00000000" w:rsidDel="00000000" w:rsidP="00000000" w:rsidRDefault="00000000" w:rsidRPr="00000000" w14:paraId="00000029">
      <w:pPr>
        <w:numPr>
          <w:ilvl w:val="0"/>
          <w:numId w:val="3"/>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Je sais :</w:t>
      </w:r>
      <w:r w:rsidDel="00000000" w:rsidR="00000000" w:rsidRPr="00000000">
        <w:rPr>
          <w:color w:val="1f1f1f"/>
          <w:rtl w:val="0"/>
        </w:rPr>
        <w:t xml:space="preserve"> Les granites d'Aubusson sont âgés de -358 Ma. Deux roches issues d'un même magma doivent avoir le même âge de cristallisation.</w:t>
      </w:r>
    </w:p>
    <w:p w:rsidR="00000000" w:rsidDel="00000000" w:rsidP="00000000" w:rsidRDefault="00000000" w:rsidRPr="00000000" w14:paraId="0000002A">
      <w:pPr>
        <w:numPr>
          <w:ilvl w:val="0"/>
          <w:numId w:val="3"/>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Je conclus :</w:t>
      </w:r>
      <w:r w:rsidDel="00000000" w:rsidR="00000000" w:rsidRPr="00000000">
        <w:rPr>
          <w:color w:val="1f1f1f"/>
          <w:highlight w:val="yellow"/>
          <w:rtl w:val="0"/>
        </w:rPr>
        <w:t xml:space="preserve"> L'âge de l'anatexite est statistiquement identique à celui du granite</w:t>
      </w:r>
      <w:r w:rsidDel="00000000" w:rsidR="00000000" w:rsidRPr="00000000">
        <w:rPr>
          <w:color w:val="1f1f1f"/>
          <w:rtl w:val="0"/>
        </w:rPr>
        <w:t xml:space="preserve"> (les deux valeurs se recoupent dans l'intervalle d'incertitude). Il est donc très probable que les granites et les anatexites de la région d'Aubusson soient issus d'un même processus magmatique</w:t>
      </w:r>
    </w:p>
    <w:p w:rsidR="00000000" w:rsidDel="00000000" w:rsidP="00000000" w:rsidRDefault="00000000" w:rsidRPr="00000000" w14:paraId="0000002B">
      <w:pPr>
        <w:numPr>
          <w:ilvl w:val="0"/>
          <w:numId w:val="3"/>
        </w:numPr>
        <w:pBdr>
          <w:top w:color="auto" w:space="0" w:sz="0" w:val="none"/>
          <w:bottom w:color="auto" w:space="0" w:sz="0" w:val="none"/>
          <w:right w:color="auto" w:space="0" w:sz="0" w:val="none"/>
          <w:between w:color="auto" w:space="0" w:sz="0" w:val="none"/>
        </w:pBdr>
        <w:spacing w:after="360" w:lineRule="auto"/>
        <w:ind w:left="720" w:hanging="360"/>
      </w:pPr>
      <w:r w:rsidDel="00000000" w:rsidR="00000000" w:rsidRPr="00000000">
        <w:rPr>
          <w:b w:val="1"/>
          <w:bCs w:val="1"/>
          <w:color w:val="1f1f1f"/>
          <w:rtl w:val="0"/>
        </w:rPr>
        <w:t xml:space="preserve">Ouverture </w:t>
      </w:r>
      <w:r w:rsidDel="00000000" w:rsidR="00000000" w:rsidRPr="00000000">
        <w:rPr>
          <w:color w:val="1f1f1f"/>
          <w:rtl w:val="0"/>
        </w:rPr>
        <w:t xml:space="preserve">: Pour rendre le compte-rendu inattaquable, on pourrait proposer une analyse chimique globale des deux roches (majeurs et traces). Si elles proviennent du même magma, elles doivent présenter une signature géochimique identique ("parenté magmatique") au-delà de leur simple âge de refroidissement.</w:t>
      </w: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1f1f1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1f1f1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color w:val="1f1f1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rFonts w:ascii="Arial" w:cs="Arial" w:eastAsia="Arial" w:hAnsi="Arial"/>
        <w:color w:val="1f1f1f"/>
        <w:u w:val="none"/>
      </w:rPr>
    </w:lvl>
    <w:lvl w:ilvl="1">
      <w:start w:val="1"/>
      <w:numFmt w:val="bullet"/>
      <w:lvlText w:val="○"/>
      <w:lvlJc w:val="left"/>
      <w:pPr>
        <w:ind w:left="1440" w:hanging="360"/>
      </w:pPr>
      <w:rPr>
        <w:rFonts w:ascii="Arial" w:cs="Arial" w:eastAsia="Arial" w:hAnsi="Arial"/>
        <w:color w:val="1f1f1f"/>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rFonts w:ascii="Arial" w:cs="Arial" w:eastAsia="Arial" w:hAnsi="Arial"/>
        <w:color w:val="1f1f1f"/>
        <w:u w:val="none"/>
      </w:rPr>
    </w:lvl>
    <w:lvl w:ilvl="1">
      <w:start w:val="1"/>
      <w:numFmt w:val="bullet"/>
      <w:lvlText w:val="○"/>
      <w:lvlJc w:val="left"/>
      <w:pPr>
        <w:ind w:left="1440" w:hanging="360"/>
      </w:pPr>
      <w:rPr>
        <w:rFonts w:ascii="Arial" w:cs="Arial" w:eastAsia="Arial" w:hAnsi="Arial"/>
        <w:color w:val="1f1f1f"/>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