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586A4C8" w14:textId="77777777" w:rsidR="00323F71" w:rsidRDefault="00000000">
      <w:pPr>
        <w:ind w:left="5664" w:firstLine="707"/>
        <w:jc w:val="right"/>
      </w:pPr>
      <w:bookmarkStart w:id="0" w:name="_heading=h.gjdgxs" w:colFirst="0" w:colLast="0"/>
      <w:bookmarkEnd w:id="0"/>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323F71" w14:paraId="1F45E092" w14:textId="77777777">
        <w:trPr>
          <w:trHeight w:val="274"/>
        </w:trPr>
        <w:tc>
          <w:tcPr>
            <w:tcW w:w="153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6C6AB2" w14:textId="77777777" w:rsidR="00323F71" w:rsidRDefault="00000000">
            <w:pPr>
              <w:spacing w:before="120" w:after="120"/>
              <w:rPr>
                <w:sz w:val="24"/>
                <w:szCs w:val="24"/>
              </w:rPr>
            </w:pPr>
            <w:r>
              <w:rPr>
                <w:rFonts w:ascii="Arial" w:eastAsia="Arial" w:hAnsi="Arial" w:cs="Arial"/>
                <w:b/>
                <w:sz w:val="24"/>
                <w:szCs w:val="24"/>
              </w:rPr>
              <w:t xml:space="preserve">Contexte </w:t>
            </w:r>
          </w:p>
        </w:tc>
      </w:tr>
      <w:tr w:rsidR="00323F71" w14:paraId="59A0320B"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56C4F377" w14:textId="77777777" w:rsidR="00323F71" w:rsidRDefault="00000000">
            <w:pPr>
              <w:pBdr>
                <w:top w:val="nil"/>
                <w:left w:val="nil"/>
                <w:bottom w:val="nil"/>
                <w:right w:val="nil"/>
                <w:between w:val="nil"/>
              </w:pBdr>
              <w:spacing w:before="120" w:after="120"/>
              <w:jc w:val="left"/>
              <w:rPr>
                <w:rFonts w:ascii="Arial" w:eastAsia="Arial" w:hAnsi="Arial" w:cs="Arial"/>
                <w:color w:val="101010"/>
                <w:sz w:val="24"/>
                <w:szCs w:val="24"/>
              </w:rPr>
            </w:pPr>
            <w:r>
              <w:rPr>
                <w:rFonts w:ascii="Arial" w:eastAsia="Arial" w:hAnsi="Arial" w:cs="Arial"/>
                <w:color w:val="101010"/>
                <w:sz w:val="24"/>
                <w:szCs w:val="24"/>
              </w:rPr>
              <w:t>Selon les individus suivant un régime végétalien (sans produits d’origine animale), la concentration sanguine en acide arachidonique est variable : certains présentent des carences et d’autres non.</w:t>
            </w:r>
          </w:p>
          <w:p w14:paraId="5CBCFF6F" w14:textId="77777777" w:rsidR="00323F71" w:rsidRDefault="00000000">
            <w:pPr>
              <w:spacing w:after="120"/>
              <w:jc w:val="left"/>
              <w:rPr>
                <w:sz w:val="10"/>
                <w:szCs w:val="10"/>
              </w:rPr>
            </w:pPr>
            <w:r>
              <w:rPr>
                <w:rFonts w:ascii="Arial" w:eastAsia="Arial" w:hAnsi="Arial" w:cs="Arial"/>
                <w:b/>
                <w:sz w:val="24"/>
                <w:szCs w:val="24"/>
              </w:rPr>
              <w:t xml:space="preserve">On cherche à expliquer l’impact selon les individus, d’un régime végétalien, sur le taux sanguin en acide arachidonique en réalisant des analyses génétiques et des dosages protéiques. </w:t>
            </w:r>
          </w:p>
        </w:tc>
      </w:tr>
    </w:tbl>
    <w:p w14:paraId="71ACBF56" w14:textId="77777777" w:rsidR="00323F71" w:rsidRDefault="00323F71">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323F71" w14:paraId="15639A98" w14:textId="77777777">
        <w:tc>
          <w:tcPr>
            <w:tcW w:w="15388" w:type="dxa"/>
            <w:shd w:val="clear" w:color="auto" w:fill="D9D9D9"/>
          </w:tcPr>
          <w:p w14:paraId="0B35434D" w14:textId="77777777" w:rsidR="00323F71"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323F71" w14:paraId="78F7ED33" w14:textId="77777777">
        <w:tc>
          <w:tcPr>
            <w:tcW w:w="15388" w:type="dxa"/>
            <w:shd w:val="clear" w:color="auto" w:fill="F2F2F2"/>
          </w:tcPr>
          <w:p w14:paraId="292E86D9" w14:textId="77777777" w:rsidR="00323F71"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proposition d’une stratégie et activité pratique (durée recommandée : 40 minutes)</w:t>
            </w:r>
          </w:p>
        </w:tc>
      </w:tr>
      <w:tr w:rsidR="00323F71" w14:paraId="4AEA72E8" w14:textId="77777777">
        <w:tc>
          <w:tcPr>
            <w:tcW w:w="15388" w:type="dxa"/>
          </w:tcPr>
          <w:p w14:paraId="5A53AA79" w14:textId="77777777" w:rsidR="00323F71" w:rsidRDefault="00000000">
            <w:pPr>
              <w:spacing w:before="120"/>
              <w:jc w:val="left"/>
              <w:rPr>
                <w:rFonts w:ascii="Arial" w:eastAsia="Arial" w:hAnsi="Arial" w:cs="Arial"/>
                <w:sz w:val="24"/>
                <w:szCs w:val="24"/>
              </w:rPr>
            </w:pPr>
            <w:r>
              <w:rPr>
                <w:rFonts w:ascii="Arial" w:eastAsia="Arial" w:hAnsi="Arial" w:cs="Arial"/>
                <w:b/>
                <w:sz w:val="24"/>
                <w:szCs w:val="24"/>
              </w:rPr>
              <w:t xml:space="preserve">Élaborer une stratégie de résolution </w:t>
            </w:r>
            <w:r>
              <w:rPr>
                <w:rFonts w:ascii="Arial" w:eastAsia="Arial" w:hAnsi="Arial" w:cs="Arial"/>
                <w:sz w:val="24"/>
                <w:szCs w:val="24"/>
              </w:rPr>
              <w:t>afin</w:t>
            </w:r>
            <w:r>
              <w:rPr>
                <w:rFonts w:ascii="Arial" w:eastAsia="Arial" w:hAnsi="Arial" w:cs="Arial"/>
                <w:b/>
                <w:sz w:val="24"/>
                <w:szCs w:val="24"/>
              </w:rPr>
              <w:t xml:space="preserve"> </w:t>
            </w:r>
            <w:r>
              <w:rPr>
                <w:rFonts w:ascii="Arial" w:eastAsia="Arial" w:hAnsi="Arial" w:cs="Arial"/>
                <w:sz w:val="24"/>
                <w:szCs w:val="24"/>
              </w:rPr>
              <w:t>d’</w:t>
            </w:r>
            <w:r>
              <w:rPr>
                <w:rFonts w:ascii="Arial" w:eastAsia="Arial" w:hAnsi="Arial" w:cs="Arial"/>
                <w:b/>
                <w:sz w:val="24"/>
                <w:szCs w:val="24"/>
              </w:rPr>
              <w:t>expliquer</w:t>
            </w:r>
            <w:r>
              <w:rPr>
                <w:rFonts w:ascii="Arial" w:eastAsia="Arial" w:hAnsi="Arial" w:cs="Arial"/>
                <w:sz w:val="24"/>
                <w:szCs w:val="24"/>
              </w:rPr>
              <w:t xml:space="preserve"> une origine possible de la différence de taux sanguin d’acide arachidonique observée chez des individus suivant un régime végétalien. </w:t>
            </w:r>
          </w:p>
          <w:p w14:paraId="56BFC1FE" w14:textId="77777777" w:rsidR="00323F71" w:rsidRDefault="00323F71">
            <w:pPr>
              <w:rPr>
                <w:rFonts w:ascii="Arial" w:eastAsia="Arial" w:hAnsi="Arial" w:cs="Arial"/>
                <w:b/>
                <w:i/>
                <w:sz w:val="24"/>
                <w:szCs w:val="24"/>
              </w:rPr>
            </w:pPr>
          </w:p>
          <w:p w14:paraId="1582058B" w14:textId="77777777" w:rsidR="00323F71" w:rsidRDefault="00000000">
            <w:pPr>
              <w:rPr>
                <w:rFonts w:ascii="Arial" w:eastAsia="Arial" w:hAnsi="Arial" w:cs="Arial"/>
                <w:b/>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formaliser votre proposition à l’oral.</w:t>
            </w:r>
          </w:p>
          <w:p w14:paraId="381B57EC" w14:textId="77777777" w:rsidR="00323F71" w:rsidRDefault="00323F71">
            <w:pPr>
              <w:rPr>
                <w:rFonts w:ascii="Arial" w:eastAsia="Arial" w:hAnsi="Arial" w:cs="Arial"/>
                <w:b/>
                <w:sz w:val="24"/>
                <w:szCs w:val="24"/>
              </w:rPr>
            </w:pPr>
          </w:p>
          <w:p w14:paraId="0C08DBF1" w14:textId="77777777" w:rsidR="00323F71" w:rsidRDefault="00000000">
            <w:pPr>
              <w:spacing w:after="120"/>
              <w:jc w:val="left"/>
              <w:rPr>
                <w:rFonts w:ascii="Arial" w:eastAsia="Arial" w:hAnsi="Arial" w:cs="Arial"/>
                <w:sz w:val="24"/>
                <w:szCs w:val="24"/>
              </w:rPr>
            </w:pPr>
            <w:r>
              <w:rPr>
                <w:rFonts w:ascii="Arial" w:eastAsia="Arial" w:hAnsi="Arial" w:cs="Arial"/>
                <w:b/>
                <w:sz w:val="24"/>
                <w:szCs w:val="24"/>
              </w:rPr>
              <w:t>Mettre en œuvre le protocole.</w:t>
            </w:r>
          </w:p>
        </w:tc>
      </w:tr>
      <w:tr w:rsidR="00323F71" w14:paraId="064859D2" w14:textId="77777777">
        <w:tc>
          <w:tcPr>
            <w:tcW w:w="15388" w:type="dxa"/>
            <w:shd w:val="clear" w:color="auto" w:fill="F2F2F2"/>
          </w:tcPr>
          <w:p w14:paraId="1F471DA1" w14:textId="77777777" w:rsidR="00323F71" w:rsidRDefault="00000000">
            <w:pPr>
              <w:spacing w:before="120" w:after="120"/>
              <w:jc w:val="left"/>
              <w:rPr>
                <w:rFonts w:ascii="Arial" w:eastAsia="Arial" w:hAnsi="Arial" w:cs="Arial"/>
                <w:b/>
                <w:sz w:val="24"/>
                <w:szCs w:val="24"/>
              </w:rPr>
            </w:pPr>
            <w:r>
              <w:rPr>
                <w:rFonts w:ascii="Arial" w:eastAsia="Arial" w:hAnsi="Arial" w:cs="Arial"/>
                <w:b/>
                <w:sz w:val="24"/>
                <w:szCs w:val="24"/>
              </w:rPr>
              <w:t>Partie B : Présentation et interprétation des résultats ; conclusion (durée recommandée : 20 minutes)</w:t>
            </w:r>
          </w:p>
        </w:tc>
      </w:tr>
      <w:tr w:rsidR="00323F71" w14:paraId="035845E2" w14:textId="77777777">
        <w:tc>
          <w:tcPr>
            <w:tcW w:w="15388" w:type="dxa"/>
          </w:tcPr>
          <w:p w14:paraId="20AA86D6" w14:textId="77777777" w:rsidR="00323F71" w:rsidRDefault="00000000">
            <w:pPr>
              <w:spacing w:before="120"/>
              <w:jc w:val="left"/>
              <w:rPr>
                <w:rFonts w:ascii="Arial" w:eastAsia="Arial" w:hAnsi="Arial" w:cs="Arial"/>
                <w:b/>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r>
              <w:rPr>
                <w:rFonts w:ascii="Arial" w:eastAsia="Arial" w:hAnsi="Arial" w:cs="Arial"/>
                <w:b/>
                <w:sz w:val="24"/>
                <w:szCs w:val="24"/>
              </w:rPr>
              <w:t xml:space="preserve"> </w:t>
            </w:r>
          </w:p>
          <w:p w14:paraId="49038666" w14:textId="77777777" w:rsidR="00323F71" w:rsidRDefault="00323F71">
            <w:pPr>
              <w:jc w:val="both"/>
              <w:rPr>
                <w:rFonts w:ascii="Arial" w:eastAsia="Arial" w:hAnsi="Arial" w:cs="Arial"/>
                <w:b/>
                <w:sz w:val="24"/>
                <w:szCs w:val="24"/>
              </w:rPr>
            </w:pPr>
          </w:p>
          <w:p w14:paraId="2747DBE9" w14:textId="77777777" w:rsidR="00323F71" w:rsidRDefault="00000000">
            <w:pPr>
              <w:rPr>
                <w:rFonts w:ascii="Arial" w:eastAsia="Arial" w:hAnsi="Arial" w:cs="Arial"/>
                <w:color w:val="FF0000"/>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 xml:space="preserve">pour vérifier votre production </w:t>
            </w:r>
          </w:p>
          <w:p w14:paraId="0ACC3FDB" w14:textId="77777777" w:rsidR="00323F71" w:rsidRDefault="00323F71">
            <w:pPr>
              <w:jc w:val="both"/>
              <w:rPr>
                <w:rFonts w:ascii="Arial" w:eastAsia="Arial" w:hAnsi="Arial" w:cs="Arial"/>
                <w:b/>
                <w:sz w:val="24"/>
                <w:szCs w:val="24"/>
              </w:rPr>
            </w:pPr>
          </w:p>
          <w:p w14:paraId="58BA6F9A" w14:textId="77777777" w:rsidR="00323F71" w:rsidRDefault="00000000">
            <w:pPr>
              <w:tabs>
                <w:tab w:val="left" w:pos="8505"/>
              </w:tabs>
              <w:spacing w:after="120"/>
              <w:jc w:val="left"/>
              <w:rPr>
                <w:rFonts w:ascii="Arial" w:eastAsia="Arial" w:hAnsi="Arial" w:cs="Arial"/>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 sur l’impact d’un régime végétalien sur le taux sanguin en acide arachidonique selon les individus. </w:t>
            </w:r>
          </w:p>
        </w:tc>
      </w:tr>
    </w:tbl>
    <w:p w14:paraId="6C7DA7E5" w14:textId="77777777" w:rsidR="00323F71" w:rsidRDefault="00000000">
      <w:pPr>
        <w:jc w:val="right"/>
      </w:pPr>
      <w:r>
        <w:br w:type="page"/>
      </w:r>
      <w:r>
        <w:rPr>
          <w:rFonts w:ascii="Arial" w:eastAsia="Arial" w:hAnsi="Arial" w:cs="Arial"/>
          <w:sz w:val="24"/>
          <w:szCs w:val="24"/>
        </w:rPr>
        <w:lastRenderedPageBreak/>
        <w:t>Fiche sujet – candidat (2/3)</w:t>
      </w:r>
    </w:p>
    <w:tbl>
      <w:tblPr>
        <w:tblStyle w:val="a1"/>
        <w:tblW w:w="15388" w:type="dxa"/>
        <w:tblInd w:w="0" w:type="dxa"/>
        <w:tblLayout w:type="fixed"/>
        <w:tblLook w:val="0000" w:firstRow="0" w:lastRow="0" w:firstColumn="0" w:lastColumn="0" w:noHBand="0" w:noVBand="0"/>
      </w:tblPr>
      <w:tblGrid>
        <w:gridCol w:w="6842"/>
        <w:gridCol w:w="8546"/>
      </w:tblGrid>
      <w:tr w:rsidR="00323F71" w14:paraId="0B73D564" w14:textId="77777777">
        <w:trPr>
          <w:trHeight w:val="435"/>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B9EF042" w14:textId="77777777" w:rsidR="00323F71" w:rsidRDefault="00000000">
            <w:pPr>
              <w:spacing w:before="120" w:after="120"/>
            </w:pPr>
            <w:r>
              <w:rPr>
                <w:rFonts w:ascii="Arial" w:eastAsia="Arial" w:hAnsi="Arial" w:cs="Arial"/>
                <w:b/>
                <w:sz w:val="24"/>
                <w:szCs w:val="24"/>
              </w:rPr>
              <w:t xml:space="preserve">Protocole </w:t>
            </w:r>
          </w:p>
        </w:tc>
      </w:tr>
      <w:tr w:rsidR="00323F71" w14:paraId="437537DB" w14:textId="77777777">
        <w:trPr>
          <w:trHeight w:val="3088"/>
        </w:trPr>
        <w:tc>
          <w:tcPr>
            <w:tcW w:w="6842" w:type="dxa"/>
            <w:tcBorders>
              <w:top w:val="single" w:sz="4" w:space="0" w:color="000000"/>
              <w:left w:val="single" w:sz="4" w:space="0" w:color="000000"/>
              <w:bottom w:val="single" w:sz="4" w:space="0" w:color="000000"/>
            </w:tcBorders>
            <w:shd w:val="clear" w:color="auto" w:fill="auto"/>
          </w:tcPr>
          <w:p w14:paraId="75CE26C1" w14:textId="77777777" w:rsidR="00323F71" w:rsidRDefault="00000000">
            <w:pPr>
              <w:pBdr>
                <w:top w:val="nil"/>
                <w:left w:val="nil"/>
                <w:bottom w:val="nil"/>
                <w:right w:val="nil"/>
                <w:between w:val="nil"/>
              </w:pBdr>
              <w:spacing w:before="120"/>
              <w:jc w:val="left"/>
              <w:rPr>
                <w:rFonts w:ascii="Arial" w:eastAsia="Arial" w:hAnsi="Arial" w:cs="Arial"/>
                <w:color w:val="000000"/>
                <w:sz w:val="24"/>
                <w:szCs w:val="24"/>
              </w:rPr>
            </w:pPr>
            <w:r>
              <w:rPr>
                <w:rFonts w:ascii="Arial" w:eastAsia="Arial" w:hAnsi="Arial" w:cs="Arial"/>
                <w:b/>
                <w:color w:val="000000"/>
                <w:sz w:val="24"/>
                <w:szCs w:val="24"/>
              </w:rPr>
              <w:t>Matériel :</w:t>
            </w:r>
          </w:p>
          <w:p w14:paraId="00B1BA9F" w14:textId="77777777" w:rsidR="00323F71" w:rsidRDefault="00000000">
            <w:pPr>
              <w:numPr>
                <w:ilvl w:val="0"/>
                <w:numId w:val="1"/>
              </w:numPr>
              <w:pBdr>
                <w:top w:val="nil"/>
                <w:left w:val="nil"/>
                <w:bottom w:val="nil"/>
                <w:right w:val="nil"/>
                <w:between w:val="nil"/>
              </w:pBdr>
              <w:spacing w:before="120" w:after="120"/>
              <w:jc w:val="left"/>
              <w:rPr>
                <w:rFonts w:ascii="Arial" w:eastAsia="Arial" w:hAnsi="Arial" w:cs="Arial"/>
                <w:color w:val="000000"/>
                <w:sz w:val="24"/>
                <w:szCs w:val="24"/>
              </w:rPr>
            </w:pPr>
            <w:proofErr w:type="gramStart"/>
            <w:r>
              <w:rPr>
                <w:rFonts w:ascii="Arial" w:eastAsia="Arial" w:hAnsi="Arial" w:cs="Arial"/>
                <w:color w:val="000000"/>
                <w:sz w:val="24"/>
                <w:szCs w:val="24"/>
              </w:rPr>
              <w:t>logiciel</w:t>
            </w:r>
            <w:proofErr w:type="gramEnd"/>
            <w:r>
              <w:rPr>
                <w:rFonts w:ascii="Arial" w:eastAsia="Arial" w:hAnsi="Arial" w:cs="Arial"/>
                <w:color w:val="000000"/>
                <w:sz w:val="24"/>
                <w:szCs w:val="24"/>
              </w:rPr>
              <w:t xml:space="preserve"> de traitement de séquences et sa fiche technique ;</w:t>
            </w:r>
          </w:p>
          <w:p w14:paraId="3D5106A8" w14:textId="77777777" w:rsidR="00323F71" w:rsidRDefault="00000000">
            <w:pPr>
              <w:numPr>
                <w:ilvl w:val="0"/>
                <w:numId w:val="1"/>
              </w:numPr>
              <w:pBdr>
                <w:top w:val="nil"/>
                <w:left w:val="nil"/>
                <w:bottom w:val="nil"/>
                <w:right w:val="nil"/>
                <w:between w:val="nil"/>
              </w:pBdr>
              <w:spacing w:before="120" w:after="120"/>
              <w:jc w:val="left"/>
              <w:rPr>
                <w:rFonts w:ascii="Arial" w:eastAsia="Arial" w:hAnsi="Arial" w:cs="Arial"/>
                <w:color w:val="000000"/>
                <w:sz w:val="24"/>
                <w:szCs w:val="24"/>
              </w:rPr>
            </w:pPr>
            <w:proofErr w:type="gramStart"/>
            <w:r>
              <w:rPr>
                <w:rFonts w:ascii="Arial" w:eastAsia="Arial" w:hAnsi="Arial" w:cs="Arial"/>
                <w:color w:val="000000"/>
                <w:sz w:val="24"/>
                <w:szCs w:val="24"/>
              </w:rPr>
              <w:t>fichier</w:t>
            </w:r>
            <w:proofErr w:type="gramEnd"/>
            <w:r>
              <w:rPr>
                <w:rFonts w:ascii="Arial" w:eastAsia="Arial" w:hAnsi="Arial" w:cs="Arial"/>
                <w:color w:val="000000"/>
                <w:sz w:val="24"/>
                <w:szCs w:val="24"/>
              </w:rPr>
              <w:t xml:space="preserve"> FADS1.edi avec :</w:t>
            </w:r>
          </w:p>
          <w:p w14:paraId="68792AE7" w14:textId="77777777" w:rsidR="00323F71" w:rsidRDefault="00000000">
            <w:pPr>
              <w:numPr>
                <w:ilvl w:val="1"/>
                <w:numId w:val="1"/>
              </w:numPr>
              <w:pBdr>
                <w:top w:val="nil"/>
                <w:left w:val="nil"/>
                <w:bottom w:val="nil"/>
                <w:right w:val="nil"/>
                <w:between w:val="nil"/>
              </w:pBdr>
              <w:spacing w:before="120" w:after="120"/>
              <w:jc w:val="left"/>
              <w:rPr>
                <w:rFonts w:ascii="Arial" w:eastAsia="Arial" w:hAnsi="Arial" w:cs="Arial"/>
                <w:color w:val="000000"/>
                <w:sz w:val="24"/>
                <w:szCs w:val="24"/>
              </w:rPr>
            </w:pPr>
            <w:proofErr w:type="gramStart"/>
            <w:r>
              <w:rPr>
                <w:rFonts w:ascii="Arial" w:eastAsia="Arial" w:hAnsi="Arial" w:cs="Arial"/>
                <w:color w:val="000000"/>
                <w:sz w:val="24"/>
                <w:szCs w:val="24"/>
              </w:rPr>
              <w:t>les</w:t>
            </w:r>
            <w:proofErr w:type="gramEnd"/>
            <w:r>
              <w:rPr>
                <w:rFonts w:ascii="Arial" w:eastAsia="Arial" w:hAnsi="Arial" w:cs="Arial"/>
                <w:color w:val="000000"/>
                <w:sz w:val="24"/>
                <w:szCs w:val="24"/>
              </w:rPr>
              <w:t xml:space="preserve"> séquences nucléotidiques des allèles D et I impliqués dans la régulation de la transcription du gène FADS1 ;</w:t>
            </w:r>
          </w:p>
          <w:p w14:paraId="0B6FDD5A" w14:textId="77777777" w:rsidR="00323F71" w:rsidRDefault="00000000">
            <w:pPr>
              <w:numPr>
                <w:ilvl w:val="1"/>
                <w:numId w:val="1"/>
              </w:numPr>
              <w:pBdr>
                <w:top w:val="nil"/>
                <w:left w:val="nil"/>
                <w:bottom w:val="nil"/>
                <w:right w:val="nil"/>
                <w:between w:val="nil"/>
              </w:pBdr>
              <w:spacing w:before="120" w:after="120"/>
              <w:jc w:val="left"/>
              <w:rPr>
                <w:rFonts w:ascii="Arial" w:eastAsia="Arial" w:hAnsi="Arial" w:cs="Arial"/>
                <w:color w:val="000000"/>
                <w:sz w:val="24"/>
                <w:szCs w:val="24"/>
              </w:rPr>
            </w:pPr>
            <w:proofErr w:type="gramStart"/>
            <w:r>
              <w:rPr>
                <w:rFonts w:ascii="Arial" w:eastAsia="Arial" w:hAnsi="Arial" w:cs="Arial"/>
                <w:color w:val="000000"/>
                <w:sz w:val="24"/>
                <w:szCs w:val="24"/>
              </w:rPr>
              <w:t>les</w:t>
            </w:r>
            <w:proofErr w:type="gramEnd"/>
            <w:r>
              <w:rPr>
                <w:rFonts w:ascii="Arial" w:eastAsia="Arial" w:hAnsi="Arial" w:cs="Arial"/>
                <w:color w:val="000000"/>
                <w:sz w:val="24"/>
                <w:szCs w:val="24"/>
              </w:rPr>
              <w:t xml:space="preserve"> séquences nucléotidiques des allèles 1 et 2 impliqués dans la régulation de la transcription du gène FADS1 de deux individus A et B ;</w:t>
            </w:r>
          </w:p>
          <w:p w14:paraId="5D8B7BB8" w14:textId="77777777" w:rsidR="00323F71" w:rsidRDefault="00000000">
            <w:pPr>
              <w:keepNext/>
              <w:numPr>
                <w:ilvl w:val="0"/>
                <w:numId w:val="1"/>
              </w:numPr>
              <w:pBdr>
                <w:top w:val="nil"/>
                <w:left w:val="nil"/>
                <w:bottom w:val="nil"/>
                <w:right w:val="nil"/>
                <w:between w:val="nil"/>
              </w:pBdr>
              <w:spacing w:before="120" w:line="256" w:lineRule="auto"/>
              <w:jc w:val="left"/>
              <w:rPr>
                <w:rFonts w:ascii="Arial" w:eastAsia="Arial" w:hAnsi="Arial" w:cs="Arial"/>
                <w:color w:val="000000"/>
                <w:sz w:val="24"/>
                <w:szCs w:val="24"/>
              </w:rPr>
            </w:pPr>
            <w:proofErr w:type="gramStart"/>
            <w:r>
              <w:rPr>
                <w:rFonts w:ascii="Arial" w:eastAsia="Arial" w:hAnsi="Arial" w:cs="Arial"/>
                <w:color w:val="000000"/>
                <w:sz w:val="24"/>
                <w:szCs w:val="24"/>
              </w:rPr>
              <w:t>matériel</w:t>
            </w:r>
            <w:proofErr w:type="gramEnd"/>
            <w:r>
              <w:rPr>
                <w:rFonts w:ascii="Arial" w:eastAsia="Arial" w:hAnsi="Arial" w:cs="Arial"/>
                <w:color w:val="000000"/>
                <w:sz w:val="24"/>
                <w:szCs w:val="24"/>
              </w:rPr>
              <w:t xml:space="preserve"> pour le dosage </w:t>
            </w:r>
            <w:proofErr w:type="spellStart"/>
            <w:r>
              <w:rPr>
                <w:rFonts w:ascii="Arial" w:eastAsia="Arial" w:hAnsi="Arial" w:cs="Arial"/>
                <w:color w:val="000000"/>
                <w:sz w:val="24"/>
                <w:szCs w:val="24"/>
              </w:rPr>
              <w:t>immunométrique</w:t>
            </w:r>
            <w:proofErr w:type="spellEnd"/>
            <w:r>
              <w:rPr>
                <w:rFonts w:ascii="Arial" w:eastAsia="Arial" w:hAnsi="Arial" w:cs="Arial"/>
                <w:color w:val="000000"/>
                <w:sz w:val="24"/>
                <w:szCs w:val="24"/>
              </w:rPr>
              <w:t xml:space="preserve"> de l’enzyme FADS1 ;</w:t>
            </w:r>
          </w:p>
          <w:p w14:paraId="4B161A42" w14:textId="77777777" w:rsidR="00323F71" w:rsidRDefault="00000000">
            <w:pPr>
              <w:keepNext/>
              <w:numPr>
                <w:ilvl w:val="0"/>
                <w:numId w:val="1"/>
              </w:numPr>
              <w:pBdr>
                <w:top w:val="nil"/>
                <w:left w:val="nil"/>
                <w:bottom w:val="nil"/>
                <w:right w:val="nil"/>
                <w:between w:val="nil"/>
              </w:pBdr>
              <w:spacing w:line="256" w:lineRule="auto"/>
              <w:jc w:val="left"/>
              <w:rPr>
                <w:rFonts w:ascii="Arial" w:eastAsia="Arial" w:hAnsi="Arial" w:cs="Arial"/>
                <w:color w:val="000000"/>
                <w:sz w:val="24"/>
                <w:szCs w:val="24"/>
              </w:rPr>
            </w:pPr>
            <w:proofErr w:type="gramStart"/>
            <w:r>
              <w:rPr>
                <w:rFonts w:ascii="Arial" w:eastAsia="Arial" w:hAnsi="Arial" w:cs="Arial"/>
                <w:color w:val="000000"/>
                <w:sz w:val="24"/>
                <w:szCs w:val="24"/>
              </w:rPr>
              <w:t>solutions</w:t>
            </w:r>
            <w:proofErr w:type="gramEnd"/>
            <w:r>
              <w:rPr>
                <w:rFonts w:ascii="Arial" w:eastAsia="Arial" w:hAnsi="Arial" w:cs="Arial"/>
                <w:color w:val="000000"/>
                <w:sz w:val="24"/>
                <w:szCs w:val="24"/>
              </w:rPr>
              <w:t xml:space="preserve"> contenant les enzymes FADS1 extraites de cellules de génotype D // D ou de cellules de génotype I // I ;</w:t>
            </w:r>
          </w:p>
          <w:p w14:paraId="29FA3CB4" w14:textId="77777777" w:rsidR="00323F71" w:rsidRDefault="00000000">
            <w:pPr>
              <w:keepNext/>
              <w:numPr>
                <w:ilvl w:val="0"/>
                <w:numId w:val="1"/>
              </w:numPr>
              <w:pBdr>
                <w:top w:val="nil"/>
                <w:left w:val="nil"/>
                <w:bottom w:val="nil"/>
                <w:right w:val="nil"/>
                <w:between w:val="nil"/>
              </w:pBdr>
              <w:spacing w:line="256" w:lineRule="auto"/>
              <w:jc w:val="left"/>
              <w:rPr>
                <w:rFonts w:ascii="Arial" w:eastAsia="Arial" w:hAnsi="Arial" w:cs="Arial"/>
                <w:color w:val="000000"/>
                <w:sz w:val="24"/>
                <w:szCs w:val="24"/>
              </w:rPr>
            </w:pPr>
            <w:proofErr w:type="gramStart"/>
            <w:r>
              <w:rPr>
                <w:rFonts w:ascii="Arial" w:eastAsia="Arial" w:hAnsi="Arial" w:cs="Arial"/>
                <w:color w:val="000000"/>
                <w:sz w:val="24"/>
                <w:szCs w:val="24"/>
              </w:rPr>
              <w:t>fiche</w:t>
            </w:r>
            <w:proofErr w:type="gramEnd"/>
            <w:r>
              <w:rPr>
                <w:rFonts w:ascii="Arial" w:eastAsia="Arial" w:hAnsi="Arial" w:cs="Arial"/>
                <w:color w:val="000000"/>
                <w:sz w:val="24"/>
                <w:szCs w:val="24"/>
              </w:rPr>
              <w:t xml:space="preserve"> protocole « dosage d’antigènes par l'utilisation du test </w:t>
            </w:r>
            <w:proofErr w:type="spellStart"/>
            <w:r>
              <w:rPr>
                <w:rFonts w:ascii="Arial" w:eastAsia="Arial" w:hAnsi="Arial" w:cs="Arial"/>
                <w:color w:val="000000"/>
                <w:sz w:val="24"/>
                <w:szCs w:val="24"/>
              </w:rPr>
              <w:t>elisa</w:t>
            </w:r>
            <w:proofErr w:type="spellEnd"/>
            <w:r>
              <w:rPr>
                <w:rFonts w:ascii="Arial" w:eastAsia="Arial" w:hAnsi="Arial" w:cs="Arial"/>
                <w:color w:val="000000"/>
                <w:sz w:val="24"/>
                <w:szCs w:val="24"/>
              </w:rPr>
              <w:t> ».</w:t>
            </w:r>
          </w:p>
          <w:p w14:paraId="7FF7A05A" w14:textId="77777777" w:rsidR="00323F71" w:rsidRDefault="00000000">
            <w:pPr>
              <w:keepNext/>
              <w:numPr>
                <w:ilvl w:val="0"/>
                <w:numId w:val="1"/>
              </w:numPr>
              <w:pBdr>
                <w:top w:val="nil"/>
                <w:left w:val="nil"/>
                <w:bottom w:val="nil"/>
                <w:right w:val="nil"/>
                <w:between w:val="nil"/>
              </w:pBdr>
              <w:spacing w:line="256" w:lineRule="auto"/>
              <w:jc w:val="left"/>
              <w:rPr>
                <w:rFonts w:ascii="Arial" w:eastAsia="Arial" w:hAnsi="Arial" w:cs="Arial"/>
                <w:color w:val="000000"/>
                <w:sz w:val="24"/>
                <w:szCs w:val="24"/>
              </w:rPr>
            </w:pPr>
            <w:proofErr w:type="gramStart"/>
            <w:r>
              <w:rPr>
                <w:rFonts w:ascii="Arial" w:eastAsia="Arial" w:hAnsi="Arial" w:cs="Arial"/>
                <w:color w:val="000000"/>
                <w:sz w:val="24"/>
                <w:szCs w:val="24"/>
              </w:rPr>
              <w:t>solutions</w:t>
            </w:r>
            <w:proofErr w:type="gramEnd"/>
            <w:r>
              <w:rPr>
                <w:rFonts w:ascii="Arial" w:eastAsia="Arial" w:hAnsi="Arial" w:cs="Arial"/>
                <w:color w:val="000000"/>
                <w:sz w:val="24"/>
                <w:szCs w:val="24"/>
              </w:rPr>
              <w:t xml:space="preserve"> à tester : solutions d’enzymes extraites de cellules de génotype D // D (individu A) ou I // I (individu B)</w:t>
            </w:r>
          </w:p>
          <w:p w14:paraId="59CF8A2A" w14:textId="77777777" w:rsidR="00323F71" w:rsidRDefault="00323F71">
            <w:pPr>
              <w:keepNext/>
              <w:pBdr>
                <w:top w:val="nil"/>
                <w:left w:val="nil"/>
                <w:bottom w:val="nil"/>
                <w:right w:val="nil"/>
                <w:between w:val="nil"/>
              </w:pBdr>
              <w:spacing w:line="256" w:lineRule="auto"/>
              <w:ind w:left="1080"/>
              <w:jc w:val="left"/>
              <w:rPr>
                <w:rFonts w:ascii="Arial" w:eastAsia="Arial" w:hAnsi="Arial" w:cs="Arial"/>
                <w:color w:val="000000"/>
                <w:sz w:val="24"/>
                <w:szCs w:val="24"/>
              </w:rPr>
            </w:pPr>
          </w:p>
          <w:p w14:paraId="09F455A3" w14:textId="77777777" w:rsidR="00323F71" w:rsidRDefault="00323F71">
            <w:pPr>
              <w:pBdr>
                <w:top w:val="none" w:sz="0" w:space="0" w:color="000000"/>
                <w:left w:val="none" w:sz="0" w:space="0" w:color="000000"/>
                <w:bottom w:val="none" w:sz="0" w:space="0" w:color="000000"/>
                <w:right w:val="none" w:sz="0" w:space="0" w:color="000000"/>
                <w:between w:val="none" w:sz="0" w:space="0" w:color="000000"/>
              </w:pBdr>
              <w:ind w:left="360"/>
              <w:jc w:val="left"/>
              <w:rPr>
                <w:rFonts w:ascii="Arial" w:eastAsia="Arial" w:hAnsi="Arial" w:cs="Arial"/>
                <w:color w:val="000000"/>
                <w:sz w:val="24"/>
                <w:szCs w:val="24"/>
              </w:rPr>
            </w:pP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7D8602A9" w14:textId="77777777" w:rsidR="00323F71" w:rsidRDefault="00000000">
            <w:pPr>
              <w:pBdr>
                <w:top w:val="nil"/>
                <w:left w:val="nil"/>
                <w:bottom w:val="nil"/>
                <w:right w:val="nil"/>
                <w:between w:val="nil"/>
              </w:pBdr>
              <w:spacing w:before="120" w:after="360"/>
              <w:ind w:left="34" w:hanging="34"/>
              <w:jc w:val="left"/>
              <w:rPr>
                <w:rFonts w:ascii="Arial" w:eastAsia="Arial" w:hAnsi="Arial" w:cs="Arial"/>
                <w:b/>
                <w:color w:val="000000"/>
                <w:sz w:val="24"/>
                <w:szCs w:val="24"/>
              </w:rPr>
            </w:pPr>
            <w:r>
              <w:rPr>
                <w:rFonts w:ascii="Arial" w:eastAsia="Arial" w:hAnsi="Arial" w:cs="Arial"/>
                <w:b/>
                <w:color w:val="000000"/>
                <w:sz w:val="24"/>
                <w:szCs w:val="24"/>
              </w:rPr>
              <w:t>Afin d’expliquer une origine possible de la différence de taux sanguin d’acide arachidonique observée chez deux individus suivant un régime végétalien :</w:t>
            </w:r>
          </w:p>
          <w:p w14:paraId="1921134B" w14:textId="77777777" w:rsidR="00323F71" w:rsidRDefault="00000000">
            <w:pPr>
              <w:numPr>
                <w:ilvl w:val="0"/>
                <w:numId w:val="10"/>
              </w:numPr>
              <w:pBdr>
                <w:top w:val="nil"/>
                <w:left w:val="nil"/>
                <w:bottom w:val="nil"/>
                <w:right w:val="nil"/>
                <w:between w:val="nil"/>
              </w:pBdr>
              <w:spacing w:after="160" w:line="252" w:lineRule="auto"/>
              <w:ind w:left="720" w:hanging="360"/>
              <w:jc w:val="left"/>
              <w:rPr>
                <w:rFonts w:ascii="Arial" w:eastAsia="Arial" w:hAnsi="Arial" w:cs="Arial"/>
                <w:color w:val="000000"/>
                <w:sz w:val="24"/>
                <w:szCs w:val="24"/>
              </w:rPr>
            </w:pPr>
            <w:proofErr w:type="gramStart"/>
            <w:r>
              <w:rPr>
                <w:rFonts w:ascii="Arial" w:eastAsia="Arial" w:hAnsi="Arial" w:cs="Arial"/>
                <w:b/>
                <w:color w:val="000000"/>
                <w:sz w:val="24"/>
                <w:szCs w:val="24"/>
              </w:rPr>
              <w:t>réaliser</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 xml:space="preserve">le dosage </w:t>
            </w:r>
            <w:proofErr w:type="spellStart"/>
            <w:r>
              <w:rPr>
                <w:rFonts w:ascii="Arial" w:eastAsia="Arial" w:hAnsi="Arial" w:cs="Arial"/>
                <w:color w:val="000000"/>
                <w:sz w:val="24"/>
                <w:szCs w:val="24"/>
              </w:rPr>
              <w:t>immunométrique</w:t>
            </w:r>
            <w:proofErr w:type="spellEnd"/>
            <w:r>
              <w:rPr>
                <w:rFonts w:ascii="Arial" w:eastAsia="Arial" w:hAnsi="Arial" w:cs="Arial"/>
                <w:color w:val="000000"/>
                <w:sz w:val="24"/>
                <w:szCs w:val="24"/>
              </w:rPr>
              <w:t xml:space="preserve"> des quantités d’enzymes FADS1 produites en fonction du génotype (D // D) ou (I // I) à l’aide du matériel fourni ; </w:t>
            </w:r>
          </w:p>
          <w:p w14:paraId="24EDEE81" w14:textId="77777777" w:rsidR="00323F71" w:rsidRDefault="00000000">
            <w:pPr>
              <w:numPr>
                <w:ilvl w:val="0"/>
                <w:numId w:val="2"/>
              </w:numPr>
              <w:pBdr>
                <w:top w:val="nil"/>
                <w:left w:val="nil"/>
                <w:bottom w:val="nil"/>
                <w:right w:val="nil"/>
                <w:between w:val="nil"/>
              </w:pBdr>
              <w:tabs>
                <w:tab w:val="left" w:pos="319"/>
              </w:tabs>
              <w:spacing w:after="360" w:line="256" w:lineRule="auto"/>
              <w:jc w:val="both"/>
              <w:rPr>
                <w:rFonts w:ascii="Arial" w:eastAsia="Arial" w:hAnsi="Arial" w:cs="Arial"/>
                <w:b/>
                <w:i/>
                <w:color w:val="000000"/>
                <w:sz w:val="24"/>
                <w:szCs w:val="24"/>
              </w:rPr>
            </w:pPr>
            <w:proofErr w:type="gramStart"/>
            <w:r>
              <w:rPr>
                <w:rFonts w:ascii="Arial" w:eastAsia="Arial" w:hAnsi="Arial" w:cs="Arial"/>
                <w:b/>
                <w:color w:val="000000"/>
                <w:sz w:val="24"/>
                <w:szCs w:val="24"/>
              </w:rPr>
              <w:t>traiter</w:t>
            </w:r>
            <w:proofErr w:type="gramEnd"/>
            <w:r>
              <w:rPr>
                <w:rFonts w:ascii="Arial" w:eastAsia="Arial" w:hAnsi="Arial" w:cs="Arial"/>
                <w:b/>
                <w:color w:val="000000"/>
                <w:sz w:val="24"/>
                <w:szCs w:val="24"/>
              </w:rPr>
              <w:t xml:space="preserve"> </w:t>
            </w:r>
            <w:r>
              <w:rPr>
                <w:rFonts w:ascii="Arial" w:eastAsia="Arial" w:hAnsi="Arial" w:cs="Arial"/>
                <w:color w:val="000000"/>
                <w:sz w:val="24"/>
                <w:szCs w:val="24"/>
              </w:rPr>
              <w:t>les séquences nucléotidiques proposées</w:t>
            </w:r>
            <w:r>
              <w:rPr>
                <w:rFonts w:ascii="Arial" w:eastAsia="Arial" w:hAnsi="Arial" w:cs="Arial"/>
                <w:b/>
                <w:color w:val="000000"/>
                <w:sz w:val="24"/>
                <w:szCs w:val="24"/>
              </w:rPr>
              <w:t xml:space="preserve"> </w:t>
            </w:r>
            <w:r>
              <w:rPr>
                <w:rFonts w:ascii="Arial" w:eastAsia="Arial" w:hAnsi="Arial" w:cs="Arial"/>
                <w:color w:val="000000"/>
                <w:sz w:val="24"/>
                <w:szCs w:val="24"/>
              </w:rPr>
              <w:t>afin de déterminer le génotype des deux individus.</w:t>
            </w:r>
          </w:p>
          <w:p w14:paraId="56E37E90" w14:textId="77777777" w:rsidR="00323F71" w:rsidRDefault="00000000">
            <w:pPr>
              <w:pBdr>
                <w:top w:val="nil"/>
                <w:left w:val="nil"/>
                <w:bottom w:val="nil"/>
                <w:right w:val="nil"/>
                <w:between w:val="nil"/>
              </w:pBdr>
              <w:jc w:val="left"/>
              <w:rPr>
                <w:rFonts w:ascii="Arial" w:eastAsia="Arial" w:hAnsi="Arial" w:cs="Arial"/>
                <w:color w:val="000000"/>
              </w:rPr>
            </w:pPr>
            <w:r>
              <w:rPr>
                <w:rFonts w:ascii="Arial" w:eastAsia="Arial" w:hAnsi="Arial" w:cs="Arial"/>
                <w:color w:val="000000"/>
                <w:sz w:val="24"/>
                <w:szCs w:val="24"/>
              </w:rPr>
              <w:t xml:space="preserve">En raison du temps nécessaire pour l’obtention des résultats, commencer par le dosage </w:t>
            </w:r>
            <w:proofErr w:type="spellStart"/>
            <w:r>
              <w:rPr>
                <w:rFonts w:ascii="Arial" w:eastAsia="Arial" w:hAnsi="Arial" w:cs="Arial"/>
                <w:color w:val="000000"/>
                <w:sz w:val="24"/>
                <w:szCs w:val="24"/>
              </w:rPr>
              <w:t>immunométrique</w:t>
            </w:r>
            <w:proofErr w:type="spellEnd"/>
            <w:r>
              <w:rPr>
                <w:rFonts w:ascii="Arial" w:eastAsia="Arial" w:hAnsi="Arial" w:cs="Arial"/>
                <w:color w:val="000000"/>
                <w:sz w:val="24"/>
                <w:szCs w:val="24"/>
              </w:rPr>
              <w:t xml:space="preserve"> et traiter les séquences pendant le temps d’attente</w:t>
            </w:r>
            <w:r>
              <w:rPr>
                <w:rFonts w:ascii="Arial" w:eastAsia="Arial" w:hAnsi="Arial" w:cs="Arial"/>
                <w:color w:val="000000"/>
              </w:rPr>
              <w:t>.</w:t>
            </w:r>
          </w:p>
          <w:p w14:paraId="707B40E3" w14:textId="77777777" w:rsidR="00323F71" w:rsidRDefault="00323F71">
            <w:pPr>
              <w:tabs>
                <w:tab w:val="left" w:pos="319"/>
              </w:tabs>
              <w:ind w:left="360"/>
              <w:jc w:val="both"/>
              <w:rPr>
                <w:rFonts w:ascii="Arial" w:eastAsia="Arial" w:hAnsi="Arial" w:cs="Arial"/>
                <w:b/>
                <w:i/>
                <w:sz w:val="24"/>
                <w:szCs w:val="24"/>
              </w:rPr>
            </w:pPr>
          </w:p>
        </w:tc>
      </w:tr>
      <w:tr w:rsidR="00323F71" w14:paraId="2DB7E29C" w14:textId="77777777">
        <w:trPr>
          <w:trHeight w:val="1106"/>
        </w:trPr>
        <w:tc>
          <w:tcPr>
            <w:tcW w:w="6842" w:type="dxa"/>
            <w:tcBorders>
              <w:top w:val="single" w:sz="4" w:space="0" w:color="000000"/>
              <w:left w:val="single" w:sz="4" w:space="0" w:color="000000"/>
              <w:bottom w:val="single" w:sz="4" w:space="0" w:color="000000"/>
            </w:tcBorders>
            <w:shd w:val="clear" w:color="auto" w:fill="auto"/>
          </w:tcPr>
          <w:p w14:paraId="02EC9BE9" w14:textId="77777777" w:rsidR="00323F71" w:rsidRDefault="00000000">
            <w:pPr>
              <w:pBdr>
                <w:top w:val="nil"/>
                <w:left w:val="nil"/>
                <w:bottom w:val="nil"/>
                <w:right w:val="nil"/>
                <w:between w:val="nil"/>
              </w:pBdr>
              <w:spacing w:before="120" w:after="120"/>
              <w:jc w:val="both"/>
              <w:rPr>
                <w:rFonts w:ascii="Arial" w:eastAsia="Arial" w:hAnsi="Arial" w:cs="Arial"/>
                <w:b/>
                <w:color w:val="000000"/>
                <w:sz w:val="20"/>
                <w:szCs w:val="20"/>
              </w:rPr>
            </w:pPr>
            <w:r>
              <w:rPr>
                <w:rFonts w:ascii="Arial" w:eastAsia="Arial" w:hAnsi="Arial" w:cs="Arial"/>
                <w:b/>
                <w:color w:val="000000"/>
                <w:sz w:val="24"/>
                <w:szCs w:val="24"/>
              </w:rPr>
              <w:t>Sécurité :</w:t>
            </w:r>
          </w:p>
          <w:p w14:paraId="4A25FAD5" w14:textId="77777777" w:rsidR="00323F71" w:rsidRDefault="00000000">
            <w:pPr>
              <w:pBdr>
                <w:top w:val="nil"/>
                <w:left w:val="nil"/>
                <w:bottom w:val="nil"/>
                <w:right w:val="nil"/>
                <w:between w:val="nil"/>
              </w:pBdr>
              <w:spacing w:before="120" w:after="120"/>
              <w:rPr>
                <w:rFonts w:ascii="Arial" w:eastAsia="Arial" w:hAnsi="Arial" w:cs="Arial"/>
                <w:b/>
                <w:color w:val="000000"/>
                <w:sz w:val="16"/>
                <w:szCs w:val="16"/>
              </w:rPr>
            </w:pPr>
            <w:r>
              <w:rPr>
                <w:noProof/>
                <w:color w:val="000000"/>
              </w:rPr>
              <w:drawing>
                <wp:inline distT="0" distB="0" distL="0" distR="0" wp14:anchorId="0FE02142" wp14:editId="24688BFD">
                  <wp:extent cx="1094521" cy="1094521"/>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094521" cy="1094521"/>
                          </a:xfrm>
                          <a:prstGeom prst="rect">
                            <a:avLst/>
                          </a:prstGeom>
                          <a:ln/>
                        </pic:spPr>
                      </pic:pic>
                    </a:graphicData>
                  </a:graphic>
                </wp:inline>
              </w:drawing>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2E149845" w14:textId="77777777" w:rsidR="00323F71" w:rsidRDefault="00000000">
            <w:pPr>
              <w:pBdr>
                <w:top w:val="nil"/>
                <w:left w:val="nil"/>
                <w:bottom w:val="nil"/>
                <w:right w:val="nil"/>
                <w:between w:val="nil"/>
              </w:pBdr>
              <w:spacing w:before="120" w:after="120"/>
              <w:ind w:right="465"/>
              <w:jc w:val="both"/>
              <w:rPr>
                <w:rFonts w:ascii="Arial" w:eastAsia="Arial" w:hAnsi="Arial" w:cs="Arial"/>
                <w:b/>
                <w:color w:val="000000"/>
                <w:sz w:val="24"/>
                <w:szCs w:val="24"/>
              </w:rPr>
            </w:pPr>
            <w:r>
              <w:rPr>
                <w:rFonts w:ascii="Arial" w:eastAsia="Arial" w:hAnsi="Arial" w:cs="Arial"/>
                <w:b/>
                <w:color w:val="000000"/>
                <w:sz w:val="24"/>
                <w:szCs w:val="24"/>
              </w:rPr>
              <w:t>Précautions de la manipulation :</w:t>
            </w:r>
          </w:p>
          <w:p w14:paraId="67226635" w14:textId="77777777" w:rsidR="00323F71" w:rsidRDefault="00000000">
            <w:pPr>
              <w:pBdr>
                <w:top w:val="nil"/>
                <w:left w:val="nil"/>
                <w:bottom w:val="nil"/>
                <w:right w:val="nil"/>
                <w:between w:val="nil"/>
              </w:pBdr>
              <w:spacing w:before="120" w:after="120"/>
              <w:ind w:right="465"/>
              <w:rPr>
                <w:rFonts w:ascii="Arial" w:eastAsia="Arial" w:hAnsi="Arial" w:cs="Arial"/>
                <w:color w:val="FF0000"/>
                <w:sz w:val="24"/>
                <w:szCs w:val="24"/>
              </w:rPr>
            </w:pPr>
            <w:r>
              <w:rPr>
                <w:rFonts w:ascii="Arial" w:eastAsia="Arial" w:hAnsi="Arial" w:cs="Arial"/>
                <w:noProof/>
                <w:color w:val="FF0000"/>
                <w:sz w:val="24"/>
                <w:szCs w:val="24"/>
              </w:rPr>
              <w:drawing>
                <wp:inline distT="0" distB="0" distL="0" distR="0" wp14:anchorId="59CF266D" wp14:editId="7B02024E">
                  <wp:extent cx="720000" cy="720000"/>
                  <wp:effectExtent l="0" t="0" r="0" b="0"/>
                  <wp:docPr id="24" name="image1.png" descr="C:\Users\avialar\Documents\dossiers_travail\SVT\sécurité\pictogrammes\Pictogrammes2023_VGuili\lunettes.png"/>
                  <wp:cNvGraphicFramePr/>
                  <a:graphic xmlns:a="http://schemas.openxmlformats.org/drawingml/2006/main">
                    <a:graphicData uri="http://schemas.openxmlformats.org/drawingml/2006/picture">
                      <pic:pic xmlns:pic="http://schemas.openxmlformats.org/drawingml/2006/picture">
                        <pic:nvPicPr>
                          <pic:cNvPr id="0" name="image1.png" descr="C:\Users\avialar\Documents\dossiers_travail\SVT\sécurité\pictogrammes\Pictogrammes2023_VGuili\lunettes.png"/>
                          <pic:cNvPicPr preferRelativeResize="0"/>
                        </pic:nvPicPr>
                        <pic:blipFill>
                          <a:blip r:embed="rId9"/>
                          <a:srcRect/>
                          <a:stretch>
                            <a:fillRect/>
                          </a:stretch>
                        </pic:blipFill>
                        <pic:spPr>
                          <a:xfrm>
                            <a:off x="0" y="0"/>
                            <a:ext cx="720000" cy="720000"/>
                          </a:xfrm>
                          <a:prstGeom prst="rect">
                            <a:avLst/>
                          </a:prstGeom>
                          <a:ln/>
                        </pic:spPr>
                      </pic:pic>
                    </a:graphicData>
                  </a:graphic>
                </wp:inline>
              </w:drawing>
            </w:r>
            <w:r>
              <w:rPr>
                <w:rFonts w:ascii="Arial" w:eastAsia="Arial" w:hAnsi="Arial" w:cs="Arial"/>
                <w:color w:val="FF0000"/>
                <w:sz w:val="24"/>
                <w:szCs w:val="24"/>
              </w:rPr>
              <w:t xml:space="preserve"> </w:t>
            </w:r>
            <w:r>
              <w:rPr>
                <w:rFonts w:ascii="Arial" w:eastAsia="Arial" w:hAnsi="Arial" w:cs="Arial"/>
                <w:noProof/>
                <w:color w:val="FF0000"/>
                <w:sz w:val="24"/>
                <w:szCs w:val="24"/>
              </w:rPr>
              <w:drawing>
                <wp:inline distT="0" distB="0" distL="0" distR="0" wp14:anchorId="171F5AF5" wp14:editId="28F11CC8">
                  <wp:extent cx="720000" cy="720000"/>
                  <wp:effectExtent l="0" t="0" r="0" b="0"/>
                  <wp:docPr id="23" name="image2.png" descr="C:\Users\avialar\Documents\dossiers_travail\SVT\sécurité\pictogrammes\Pictogrammes2023_VGuili\gants.png"/>
                  <wp:cNvGraphicFramePr/>
                  <a:graphic xmlns:a="http://schemas.openxmlformats.org/drawingml/2006/main">
                    <a:graphicData uri="http://schemas.openxmlformats.org/drawingml/2006/picture">
                      <pic:pic xmlns:pic="http://schemas.openxmlformats.org/drawingml/2006/picture">
                        <pic:nvPicPr>
                          <pic:cNvPr id="0" name="image2.png" descr="C:\Users\avialar\Documents\dossiers_travail\SVT\sécurité\pictogrammes\Pictogrammes2023_VGuili\gants.png"/>
                          <pic:cNvPicPr preferRelativeResize="0"/>
                        </pic:nvPicPr>
                        <pic:blipFill>
                          <a:blip r:embed="rId10"/>
                          <a:srcRect/>
                          <a:stretch>
                            <a:fillRect/>
                          </a:stretch>
                        </pic:blipFill>
                        <pic:spPr>
                          <a:xfrm>
                            <a:off x="0" y="0"/>
                            <a:ext cx="720000" cy="720000"/>
                          </a:xfrm>
                          <a:prstGeom prst="rect">
                            <a:avLst/>
                          </a:prstGeom>
                          <a:ln/>
                        </pic:spPr>
                      </pic:pic>
                    </a:graphicData>
                  </a:graphic>
                </wp:inline>
              </w:drawing>
            </w:r>
            <w:r>
              <w:rPr>
                <w:rFonts w:ascii="Arial" w:eastAsia="Arial" w:hAnsi="Arial" w:cs="Arial"/>
                <w:color w:val="FF0000"/>
                <w:sz w:val="24"/>
                <w:szCs w:val="24"/>
              </w:rPr>
              <w:t xml:space="preserve"> </w:t>
            </w:r>
            <w:r>
              <w:rPr>
                <w:rFonts w:ascii="Arial" w:eastAsia="Arial" w:hAnsi="Arial" w:cs="Arial"/>
                <w:noProof/>
                <w:color w:val="FF0000"/>
                <w:sz w:val="24"/>
                <w:szCs w:val="24"/>
              </w:rPr>
              <w:drawing>
                <wp:inline distT="0" distB="0" distL="0" distR="0" wp14:anchorId="44E9EBD7" wp14:editId="5D096002">
                  <wp:extent cx="720000" cy="720000"/>
                  <wp:effectExtent l="0" t="0" r="0" b="0"/>
                  <wp:docPr id="26" name="image3.png" descr="C:\Users\avialar\Documents\dossiers_travail\SVT\sécurité\pictogrammes\Pictogrammes2023_VGuili\blouse.png"/>
                  <wp:cNvGraphicFramePr/>
                  <a:graphic xmlns:a="http://schemas.openxmlformats.org/drawingml/2006/main">
                    <a:graphicData uri="http://schemas.openxmlformats.org/drawingml/2006/picture">
                      <pic:pic xmlns:pic="http://schemas.openxmlformats.org/drawingml/2006/picture">
                        <pic:nvPicPr>
                          <pic:cNvPr id="0" name="image3.png" descr="C:\Users\avialar\Documents\dossiers_travail\SVT\sécurité\pictogrammes\Pictogrammes2023_VGuili\blouse.png"/>
                          <pic:cNvPicPr preferRelativeResize="0"/>
                        </pic:nvPicPr>
                        <pic:blipFill>
                          <a:blip r:embed="rId11"/>
                          <a:srcRect/>
                          <a:stretch>
                            <a:fillRect/>
                          </a:stretch>
                        </pic:blipFill>
                        <pic:spPr>
                          <a:xfrm>
                            <a:off x="0" y="0"/>
                            <a:ext cx="720000" cy="720000"/>
                          </a:xfrm>
                          <a:prstGeom prst="rect">
                            <a:avLst/>
                          </a:prstGeom>
                          <a:ln/>
                        </pic:spPr>
                      </pic:pic>
                    </a:graphicData>
                  </a:graphic>
                </wp:inline>
              </w:drawing>
            </w:r>
          </w:p>
        </w:tc>
      </w:tr>
    </w:tbl>
    <w:p w14:paraId="027D4EF8" w14:textId="77777777" w:rsidR="00323F71" w:rsidRDefault="00000000">
      <w:pPr>
        <w:jc w:val="right"/>
        <w:rPr>
          <w:rFonts w:ascii="Arial" w:eastAsia="Arial" w:hAnsi="Arial" w:cs="Arial"/>
        </w:rPr>
      </w:pPr>
      <w:r>
        <w:br w:type="page"/>
      </w:r>
    </w:p>
    <w:p w14:paraId="1C4B40D6" w14:textId="77777777" w:rsidR="00323F71" w:rsidRDefault="00000000">
      <w:pPr>
        <w:jc w:val="right"/>
        <w:rPr>
          <w:rFonts w:ascii="Arial" w:eastAsia="Arial" w:hAnsi="Arial" w:cs="Arial"/>
          <w:strike/>
          <w:sz w:val="24"/>
          <w:szCs w:val="24"/>
        </w:rPr>
      </w:pPr>
      <w:r>
        <w:rPr>
          <w:rFonts w:ascii="Arial" w:eastAsia="Arial" w:hAnsi="Arial" w:cs="Arial"/>
          <w:sz w:val="24"/>
          <w:szCs w:val="24"/>
        </w:rPr>
        <w:lastRenderedPageBreak/>
        <w:t xml:space="preserve">Fiche sujet – candidat (3/3) </w:t>
      </w:r>
    </w:p>
    <w:tbl>
      <w:tblPr>
        <w:tblStyle w:val="a2"/>
        <w:tblW w:w="15388" w:type="dxa"/>
        <w:tblInd w:w="0" w:type="dxa"/>
        <w:tblLayout w:type="fixed"/>
        <w:tblLook w:val="0000" w:firstRow="0" w:lastRow="0" w:firstColumn="0" w:lastColumn="0" w:noHBand="0" w:noVBand="0"/>
      </w:tblPr>
      <w:tblGrid>
        <w:gridCol w:w="9043"/>
        <w:gridCol w:w="6345"/>
      </w:tblGrid>
      <w:tr w:rsidR="00323F71" w14:paraId="24902229" w14:textId="77777777">
        <w:trPr>
          <w:trHeight w:val="174"/>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0302D3" w14:textId="77777777" w:rsidR="00323F71" w:rsidRDefault="00000000">
            <w:pPr>
              <w:spacing w:before="120" w:after="120"/>
              <w:rPr>
                <w:sz w:val="24"/>
                <w:szCs w:val="24"/>
              </w:rPr>
            </w:pPr>
            <w:r>
              <w:rPr>
                <w:rFonts w:ascii="Arial" w:eastAsia="Arial" w:hAnsi="Arial" w:cs="Arial"/>
                <w:b/>
                <w:sz w:val="24"/>
                <w:szCs w:val="24"/>
              </w:rPr>
              <w:t>Ressources</w:t>
            </w:r>
          </w:p>
        </w:tc>
      </w:tr>
      <w:tr w:rsidR="00323F71" w14:paraId="36FCB417" w14:textId="77777777">
        <w:tc>
          <w:tcPr>
            <w:tcW w:w="9043" w:type="dxa"/>
            <w:tcBorders>
              <w:top w:val="single" w:sz="4" w:space="0" w:color="000000"/>
              <w:left w:val="single" w:sz="4" w:space="0" w:color="000000"/>
              <w:bottom w:val="single" w:sz="4" w:space="0" w:color="000000"/>
              <w:right w:val="single" w:sz="4" w:space="0" w:color="000000"/>
            </w:tcBorders>
            <w:shd w:val="clear" w:color="auto" w:fill="auto"/>
          </w:tcPr>
          <w:p w14:paraId="487B39A3" w14:textId="77777777" w:rsidR="00323F71" w:rsidRDefault="00000000">
            <w:pPr>
              <w:pBdr>
                <w:top w:val="nil"/>
                <w:left w:val="nil"/>
                <w:bottom w:val="nil"/>
                <w:right w:val="nil"/>
                <w:between w:val="nil"/>
              </w:pBdr>
              <w:spacing w:before="120" w:after="120"/>
              <w:jc w:val="left"/>
              <w:rPr>
                <w:rFonts w:ascii="Arial" w:eastAsia="Arial" w:hAnsi="Arial" w:cs="Arial"/>
                <w:b/>
                <w:color w:val="000000"/>
                <w:sz w:val="24"/>
                <w:szCs w:val="24"/>
              </w:rPr>
            </w:pPr>
            <w:r>
              <w:rPr>
                <w:rFonts w:ascii="Arial" w:eastAsia="Arial" w:hAnsi="Arial" w:cs="Arial"/>
                <w:b/>
                <w:color w:val="101010"/>
                <w:sz w:val="24"/>
                <w:szCs w:val="24"/>
              </w:rPr>
              <w:t>Sources de l'acide arachidonique et de l'acide linoléique pour l'organisme :</w:t>
            </w:r>
          </w:p>
          <w:p w14:paraId="3A5F0BA4" w14:textId="77777777" w:rsidR="00323F71" w:rsidRDefault="00323F71">
            <w:pPr>
              <w:pBdr>
                <w:top w:val="nil"/>
                <w:left w:val="nil"/>
                <w:bottom w:val="nil"/>
                <w:right w:val="nil"/>
                <w:between w:val="nil"/>
              </w:pBdr>
              <w:jc w:val="both"/>
              <w:rPr>
                <w:rFonts w:ascii="Arial" w:eastAsia="Arial" w:hAnsi="Arial" w:cs="Arial"/>
                <w:color w:val="000000"/>
                <w:sz w:val="24"/>
                <w:szCs w:val="24"/>
              </w:rPr>
            </w:pPr>
          </w:p>
          <w:p w14:paraId="6B4E5BDB" w14:textId="77777777" w:rsidR="00323F71" w:rsidRDefault="00323F71">
            <w:pPr>
              <w:pBdr>
                <w:top w:val="nil"/>
                <w:left w:val="nil"/>
                <w:bottom w:val="nil"/>
                <w:right w:val="nil"/>
                <w:between w:val="nil"/>
              </w:pBdr>
              <w:jc w:val="both"/>
              <w:rPr>
                <w:rFonts w:ascii="Arial" w:eastAsia="Arial" w:hAnsi="Arial" w:cs="Arial"/>
                <w:color w:val="000000"/>
                <w:sz w:val="24"/>
                <w:szCs w:val="24"/>
              </w:rPr>
            </w:pPr>
          </w:p>
          <w:tbl>
            <w:tblPr>
              <w:tblStyle w:val="a3"/>
              <w:tblW w:w="88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6"/>
              <w:gridCol w:w="4687"/>
              <w:gridCol w:w="2694"/>
            </w:tblGrid>
            <w:tr w:rsidR="00323F71" w14:paraId="49465C65" w14:textId="77777777">
              <w:trPr>
                <w:cantSplit/>
                <w:trHeight w:val="453"/>
              </w:trPr>
              <w:tc>
                <w:tcPr>
                  <w:tcW w:w="1436" w:type="dxa"/>
                  <w:shd w:val="clear" w:color="auto" w:fill="auto"/>
                  <w:vAlign w:val="center"/>
                </w:tcPr>
                <w:p w14:paraId="3826D320" w14:textId="77777777" w:rsidR="00323F71" w:rsidRDefault="00323F71">
                  <w:pPr>
                    <w:pBdr>
                      <w:top w:val="nil"/>
                      <w:left w:val="nil"/>
                      <w:bottom w:val="nil"/>
                      <w:right w:val="nil"/>
                      <w:between w:val="nil"/>
                    </w:pBdr>
                    <w:rPr>
                      <w:rFonts w:ascii="Arial" w:eastAsia="Arial" w:hAnsi="Arial" w:cs="Arial"/>
                      <w:color w:val="000000"/>
                    </w:rPr>
                  </w:pPr>
                </w:p>
              </w:tc>
              <w:tc>
                <w:tcPr>
                  <w:tcW w:w="4687" w:type="dxa"/>
                  <w:shd w:val="clear" w:color="auto" w:fill="auto"/>
                  <w:vAlign w:val="center"/>
                </w:tcPr>
                <w:p w14:paraId="447E4220" w14:textId="77777777" w:rsidR="00323F7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Acide arachidonique</w:t>
                  </w:r>
                </w:p>
              </w:tc>
              <w:tc>
                <w:tcPr>
                  <w:tcW w:w="2694" w:type="dxa"/>
                  <w:shd w:val="clear" w:color="auto" w:fill="auto"/>
                  <w:vAlign w:val="center"/>
                </w:tcPr>
                <w:p w14:paraId="3ABB94C0" w14:textId="77777777" w:rsidR="00323F7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Acide linoléique</w:t>
                  </w:r>
                </w:p>
              </w:tc>
            </w:tr>
            <w:tr w:rsidR="00323F71" w14:paraId="2EEC9A8E" w14:textId="77777777">
              <w:trPr>
                <w:cantSplit/>
              </w:trPr>
              <w:tc>
                <w:tcPr>
                  <w:tcW w:w="1436" w:type="dxa"/>
                  <w:shd w:val="clear" w:color="auto" w:fill="auto"/>
                  <w:vAlign w:val="center"/>
                </w:tcPr>
                <w:p w14:paraId="2B5375F2" w14:textId="77777777" w:rsidR="00323F7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Sources dans l'alimentation</w:t>
                  </w:r>
                </w:p>
              </w:tc>
              <w:tc>
                <w:tcPr>
                  <w:tcW w:w="4687" w:type="dxa"/>
                  <w:shd w:val="clear" w:color="auto" w:fill="auto"/>
                  <w:vAlign w:val="center"/>
                </w:tcPr>
                <w:p w14:paraId="3BE083EE" w14:textId="77777777" w:rsidR="00323F7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Viande rouge, volaille, œufs</w:t>
                  </w:r>
                </w:p>
              </w:tc>
              <w:tc>
                <w:tcPr>
                  <w:tcW w:w="2694" w:type="dxa"/>
                  <w:shd w:val="clear" w:color="auto" w:fill="auto"/>
                  <w:vAlign w:val="center"/>
                </w:tcPr>
                <w:p w14:paraId="2F321216" w14:textId="77777777" w:rsidR="00323F7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Huiles végétales de soja, maïs, colza</w:t>
                  </w:r>
                </w:p>
              </w:tc>
            </w:tr>
            <w:tr w:rsidR="00323F71" w14:paraId="0A3F22CD" w14:textId="77777777">
              <w:trPr>
                <w:cantSplit/>
              </w:trPr>
              <w:tc>
                <w:tcPr>
                  <w:tcW w:w="1436" w:type="dxa"/>
                  <w:shd w:val="clear" w:color="auto" w:fill="auto"/>
                  <w:vAlign w:val="center"/>
                </w:tcPr>
                <w:p w14:paraId="45F1F4C7" w14:textId="77777777" w:rsidR="00323F7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Synthèse par l'organisme</w:t>
                  </w:r>
                </w:p>
              </w:tc>
              <w:tc>
                <w:tcPr>
                  <w:tcW w:w="4687" w:type="dxa"/>
                  <w:shd w:val="clear" w:color="auto" w:fill="auto"/>
                  <w:vAlign w:val="center"/>
                </w:tcPr>
                <w:p w14:paraId="6E486329" w14:textId="77777777" w:rsidR="00323F7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Synthèse à partir de l'acide linoléique grâce</w:t>
                  </w:r>
                </w:p>
                <w:p w14:paraId="6A11192C" w14:textId="77777777" w:rsidR="00323F7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à</w:t>
                  </w:r>
                  <w:proofErr w:type="gramEnd"/>
                  <w:r>
                    <w:rPr>
                      <w:rFonts w:ascii="Arial" w:eastAsia="Arial" w:hAnsi="Arial" w:cs="Arial"/>
                      <w:color w:val="000000"/>
                    </w:rPr>
                    <w:t xml:space="preserve"> l'enzyme FADS1</w:t>
                  </w:r>
                  <w:r>
                    <w:rPr>
                      <w:rFonts w:ascii="Arial" w:eastAsia="Arial" w:hAnsi="Arial" w:cs="Arial"/>
                      <w:i/>
                      <w:color w:val="000000"/>
                    </w:rPr>
                    <w:t xml:space="preserve"> </w:t>
                  </w:r>
                </w:p>
                <w:p w14:paraId="2CFFA1CD" w14:textId="77777777" w:rsidR="00323F71" w:rsidRDefault="00323F71">
                  <w:pPr>
                    <w:pBdr>
                      <w:top w:val="nil"/>
                      <w:left w:val="nil"/>
                      <w:bottom w:val="nil"/>
                      <w:right w:val="nil"/>
                      <w:between w:val="nil"/>
                    </w:pBdr>
                    <w:rPr>
                      <w:rFonts w:ascii="Arial" w:eastAsia="Arial" w:hAnsi="Arial" w:cs="Arial"/>
                      <w:i/>
                      <w:color w:val="000000"/>
                    </w:rPr>
                  </w:pPr>
                </w:p>
                <w:p w14:paraId="65EEEFC4" w14:textId="77777777" w:rsidR="00323F71" w:rsidRDefault="00000000">
                  <w:pPr>
                    <w:pBdr>
                      <w:top w:val="nil"/>
                      <w:left w:val="nil"/>
                      <w:bottom w:val="nil"/>
                      <w:right w:val="nil"/>
                      <w:between w:val="nil"/>
                    </w:pBdr>
                    <w:jc w:val="left"/>
                    <w:rPr>
                      <w:rFonts w:ascii="Arial" w:eastAsia="Arial" w:hAnsi="Arial" w:cs="Arial"/>
                      <w:color w:val="000000"/>
                    </w:rPr>
                  </w:pPr>
                  <w:proofErr w:type="gramStart"/>
                  <w:r>
                    <w:rPr>
                      <w:rFonts w:ascii="Arial" w:eastAsia="Arial" w:hAnsi="Arial" w:cs="Arial"/>
                      <w:color w:val="000000"/>
                    </w:rPr>
                    <w:t>acide</w:t>
                  </w:r>
                  <w:proofErr w:type="gramEnd"/>
                  <w:r>
                    <w:rPr>
                      <w:rFonts w:ascii="Arial" w:eastAsia="Arial" w:hAnsi="Arial" w:cs="Arial"/>
                      <w:color w:val="000000"/>
                    </w:rPr>
                    <w:t xml:space="preserve"> linoléique              acide arachidonique</w:t>
                  </w:r>
                  <w:r>
                    <w:rPr>
                      <w:noProof/>
                    </w:rPr>
                    <mc:AlternateContent>
                      <mc:Choice Requires="wps">
                        <w:drawing>
                          <wp:anchor distT="0" distB="0" distL="114300" distR="114300" simplePos="0" relativeHeight="251658240" behindDoc="0" locked="0" layoutInCell="1" hidden="0" allowOverlap="1" wp14:anchorId="4BB522D0" wp14:editId="7F056997">
                            <wp:simplePos x="0" y="0"/>
                            <wp:positionH relativeFrom="column">
                              <wp:posOffset>1016000</wp:posOffset>
                            </wp:positionH>
                            <wp:positionV relativeFrom="paragraph">
                              <wp:posOffset>63500</wp:posOffset>
                            </wp:positionV>
                            <wp:extent cx="0" cy="25400"/>
                            <wp:effectExtent l="0" t="0" r="0" b="0"/>
                            <wp:wrapNone/>
                            <wp:docPr id="20" name="Connecteur droit avec flèche 20"/>
                            <wp:cNvGraphicFramePr/>
                            <a:graphic xmlns:a="http://schemas.openxmlformats.org/drawingml/2006/main">
                              <a:graphicData uri="http://schemas.microsoft.com/office/word/2010/wordprocessingShape">
                                <wps:wsp>
                                  <wps:cNvCnPr/>
                                  <wps:spPr>
                                    <a:xfrm>
                                      <a:off x="5132640" y="3780000"/>
                                      <a:ext cx="42672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0" cy="25400"/>
                            <wp:effectExtent b="0" l="0" r="0" t="0"/>
                            <wp:wrapNone/>
                            <wp:docPr id="20"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14:paraId="1A71182F" w14:textId="77777777" w:rsidR="00323F71"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Enzyme FADS1</w:t>
                  </w:r>
                </w:p>
              </w:tc>
              <w:tc>
                <w:tcPr>
                  <w:tcW w:w="2694" w:type="dxa"/>
                  <w:shd w:val="clear" w:color="auto" w:fill="auto"/>
                  <w:vAlign w:val="center"/>
                </w:tcPr>
                <w:p w14:paraId="7FB97EB7" w14:textId="77777777" w:rsidR="00323F71"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Pas de synthèse possible</w:t>
                  </w:r>
                </w:p>
              </w:tc>
            </w:tr>
          </w:tbl>
          <w:p w14:paraId="3326D0BD" w14:textId="77777777" w:rsidR="00323F71" w:rsidRDefault="00323F71">
            <w:pPr>
              <w:pBdr>
                <w:top w:val="nil"/>
                <w:left w:val="nil"/>
                <w:bottom w:val="nil"/>
                <w:right w:val="nil"/>
                <w:between w:val="nil"/>
              </w:pBdr>
              <w:tabs>
                <w:tab w:val="left" w:pos="176"/>
              </w:tabs>
              <w:jc w:val="left"/>
              <w:rPr>
                <w:rFonts w:ascii="Arial" w:eastAsia="Arial" w:hAnsi="Arial" w:cs="Arial"/>
                <w:i/>
                <w:color w:val="000000"/>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Pr>
          <w:p w14:paraId="7322BA53" w14:textId="77777777" w:rsidR="00323F71" w:rsidRDefault="00000000">
            <w:pPr>
              <w:pBdr>
                <w:top w:val="nil"/>
                <w:left w:val="nil"/>
                <w:bottom w:val="nil"/>
                <w:right w:val="nil"/>
                <w:between w:val="nil"/>
              </w:pBdr>
              <w:spacing w:before="120" w:after="120" w:line="257" w:lineRule="auto"/>
              <w:jc w:val="left"/>
              <w:rPr>
                <w:rFonts w:ascii="Arial" w:eastAsia="Arial" w:hAnsi="Arial" w:cs="Arial"/>
                <w:b/>
                <w:color w:val="000000"/>
                <w:sz w:val="24"/>
                <w:szCs w:val="24"/>
              </w:rPr>
            </w:pPr>
            <w:r>
              <w:rPr>
                <w:rFonts w:ascii="Arial" w:eastAsia="Arial" w:hAnsi="Arial" w:cs="Arial"/>
                <w:b/>
                <w:color w:val="000000"/>
                <w:sz w:val="24"/>
                <w:szCs w:val="24"/>
              </w:rPr>
              <w:t xml:space="preserve">Principe du dosage d'une protéine par la technique de dosage </w:t>
            </w:r>
            <w:proofErr w:type="spellStart"/>
            <w:r>
              <w:rPr>
                <w:rFonts w:ascii="Arial" w:eastAsia="Arial" w:hAnsi="Arial" w:cs="Arial"/>
                <w:b/>
                <w:color w:val="000000"/>
                <w:sz w:val="24"/>
                <w:szCs w:val="24"/>
              </w:rPr>
              <w:t>immunométrique</w:t>
            </w:r>
            <w:proofErr w:type="spellEnd"/>
            <w:r>
              <w:rPr>
                <w:rFonts w:ascii="Arial" w:eastAsia="Arial" w:hAnsi="Arial" w:cs="Arial"/>
                <w:b/>
                <w:color w:val="000000"/>
                <w:sz w:val="24"/>
                <w:szCs w:val="24"/>
              </w:rPr>
              <w:t> :</w:t>
            </w:r>
          </w:p>
          <w:p w14:paraId="1652EFED" w14:textId="77777777" w:rsidR="00323F71" w:rsidRDefault="00000000">
            <w:pPr>
              <w:spacing w:after="120"/>
              <w:jc w:val="left"/>
              <w:rPr>
                <w:rFonts w:ascii="Arial" w:eastAsia="Arial" w:hAnsi="Arial" w:cs="Arial"/>
                <w:sz w:val="24"/>
                <w:szCs w:val="24"/>
              </w:rPr>
            </w:pPr>
            <w:r>
              <w:rPr>
                <w:rFonts w:ascii="Arial" w:eastAsia="Arial" w:hAnsi="Arial" w:cs="Arial"/>
                <w:sz w:val="24"/>
                <w:szCs w:val="24"/>
              </w:rPr>
              <w:t xml:space="preserve">L’enzyme FADS1 est une protéine qui peut être dosée par </w:t>
            </w:r>
            <w:proofErr w:type="spellStart"/>
            <w:r>
              <w:rPr>
                <w:rFonts w:ascii="Arial" w:eastAsia="Arial" w:hAnsi="Arial" w:cs="Arial"/>
                <w:sz w:val="24"/>
                <w:szCs w:val="24"/>
              </w:rPr>
              <w:t>immunométrie</w:t>
            </w:r>
            <w:proofErr w:type="spellEnd"/>
            <w:r>
              <w:rPr>
                <w:rFonts w:ascii="Arial" w:eastAsia="Arial" w:hAnsi="Arial" w:cs="Arial"/>
                <w:sz w:val="24"/>
                <w:szCs w:val="24"/>
              </w:rPr>
              <w:t>.</w:t>
            </w:r>
          </w:p>
          <w:p w14:paraId="06CB0EA0" w14:textId="77777777" w:rsidR="00323F71"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0DB0B281" wp14:editId="4EBCC106">
                  <wp:extent cx="3101417" cy="2111876"/>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101417" cy="2111876"/>
                          </a:xfrm>
                          <a:prstGeom prst="rect">
                            <a:avLst/>
                          </a:prstGeom>
                          <a:ln/>
                        </pic:spPr>
                      </pic:pic>
                    </a:graphicData>
                  </a:graphic>
                </wp:inline>
              </w:drawing>
            </w:r>
          </w:p>
        </w:tc>
      </w:tr>
      <w:tr w:rsidR="00323F71" w14:paraId="225BEBF5" w14:textId="77777777">
        <w:tc>
          <w:tcPr>
            <w:tcW w:w="15388" w:type="dxa"/>
            <w:gridSpan w:val="2"/>
            <w:tcBorders>
              <w:top w:val="single" w:sz="4" w:space="0" w:color="000000"/>
              <w:left w:val="single" w:sz="4" w:space="0" w:color="000000"/>
              <w:bottom w:val="single" w:sz="4" w:space="0" w:color="000000"/>
              <w:right w:val="single" w:sz="4" w:space="0" w:color="000000"/>
            </w:tcBorders>
            <w:shd w:val="clear" w:color="auto" w:fill="auto"/>
          </w:tcPr>
          <w:p w14:paraId="1795B764" w14:textId="77777777" w:rsidR="00323F71" w:rsidRDefault="00000000">
            <w:pPr>
              <w:pBdr>
                <w:top w:val="nil"/>
                <w:left w:val="nil"/>
                <w:bottom w:val="nil"/>
                <w:right w:val="nil"/>
                <w:between w:val="nil"/>
              </w:pBdr>
              <w:spacing w:before="120" w:after="120" w:line="257" w:lineRule="auto"/>
              <w:jc w:val="left"/>
              <w:rPr>
                <w:rFonts w:ascii="Arial" w:eastAsia="Arial" w:hAnsi="Arial" w:cs="Arial"/>
                <w:b/>
                <w:color w:val="000000"/>
                <w:sz w:val="24"/>
                <w:szCs w:val="24"/>
              </w:rPr>
            </w:pPr>
            <w:r>
              <w:rPr>
                <w:rFonts w:ascii="Arial" w:eastAsia="Arial" w:hAnsi="Arial" w:cs="Arial"/>
                <w:b/>
                <w:color w:val="000000"/>
                <w:sz w:val="24"/>
                <w:szCs w:val="24"/>
              </w:rPr>
              <w:t>Régulation de l’expression du gène FADS1 :</w:t>
            </w:r>
          </w:p>
          <w:p w14:paraId="65A9336B" w14:textId="77777777" w:rsidR="00323F71" w:rsidRDefault="00000000">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On distingue deux allèles du gène FADS1 appelés D et I. Ces allèles diffèrent au niveau d'une région impliquée dans la régulation de l’expression du gène FADS1 qui code l’enzyme FADS1.</w:t>
            </w:r>
          </w:p>
          <w:p w14:paraId="272683A3" w14:textId="77777777" w:rsidR="00323F71" w:rsidRDefault="00000000">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Une mutation au niveau de la région d’un site régulateur de l’expression d’un gène modifie la quantité de protéine produite.</w:t>
            </w:r>
          </w:p>
          <w:p w14:paraId="0B94D00C" w14:textId="77777777" w:rsidR="00323F71" w:rsidRDefault="00323F71">
            <w:pPr>
              <w:pBdr>
                <w:top w:val="nil"/>
                <w:left w:val="nil"/>
                <w:bottom w:val="nil"/>
                <w:right w:val="nil"/>
                <w:between w:val="nil"/>
              </w:pBdr>
              <w:jc w:val="left"/>
              <w:rPr>
                <w:rFonts w:ascii="Arial" w:eastAsia="Arial" w:hAnsi="Arial" w:cs="Arial"/>
                <w:color w:val="000000"/>
                <w:sz w:val="24"/>
                <w:szCs w:val="24"/>
              </w:rPr>
            </w:pPr>
          </w:p>
          <w:p w14:paraId="66FE08F1" w14:textId="77777777" w:rsidR="00323F71" w:rsidRDefault="00000000">
            <w:pPr>
              <w:jc w:val="right"/>
              <w:rPr>
                <w:rFonts w:ascii="Arial" w:eastAsia="Arial" w:hAnsi="Arial" w:cs="Arial"/>
                <w:i/>
                <w:sz w:val="18"/>
                <w:szCs w:val="18"/>
              </w:rPr>
            </w:pPr>
            <w:r>
              <w:rPr>
                <w:rFonts w:ascii="Arial" w:eastAsia="Arial" w:hAnsi="Arial" w:cs="Arial"/>
                <w:i/>
                <w:sz w:val="18"/>
                <w:szCs w:val="18"/>
              </w:rPr>
              <w:t xml:space="preserve">D’après </w:t>
            </w:r>
            <w:proofErr w:type="spellStart"/>
            <w:r>
              <w:rPr>
                <w:rFonts w:ascii="Arial" w:eastAsia="Arial" w:hAnsi="Arial" w:cs="Arial"/>
                <w:i/>
                <w:sz w:val="18"/>
                <w:szCs w:val="18"/>
              </w:rPr>
              <w:t>Reardon</w:t>
            </w:r>
            <w:proofErr w:type="spellEnd"/>
            <w:r>
              <w:rPr>
                <w:rFonts w:ascii="Arial" w:eastAsia="Arial" w:hAnsi="Arial" w:cs="Arial"/>
                <w:i/>
                <w:sz w:val="18"/>
                <w:szCs w:val="18"/>
              </w:rPr>
              <w:t xml:space="preserve"> et al., </w:t>
            </w:r>
            <w:proofErr w:type="spellStart"/>
            <w:r>
              <w:rPr>
                <w:rFonts w:ascii="Arial" w:eastAsia="Arial" w:hAnsi="Arial" w:cs="Arial"/>
                <w:i/>
                <w:sz w:val="18"/>
                <w:szCs w:val="18"/>
              </w:rPr>
              <w:t>Prostaglandins</w:t>
            </w:r>
            <w:proofErr w:type="spellEnd"/>
            <w:r>
              <w:rPr>
                <w:rFonts w:ascii="Arial" w:eastAsia="Arial" w:hAnsi="Arial" w:cs="Arial"/>
                <w:i/>
                <w:sz w:val="18"/>
                <w:szCs w:val="18"/>
              </w:rPr>
              <w:t xml:space="preserve"> </w:t>
            </w:r>
            <w:proofErr w:type="spellStart"/>
            <w:r>
              <w:rPr>
                <w:rFonts w:ascii="Arial" w:eastAsia="Arial" w:hAnsi="Arial" w:cs="Arial"/>
                <w:i/>
                <w:sz w:val="18"/>
                <w:szCs w:val="18"/>
              </w:rPr>
              <w:t>Leukot</w:t>
            </w:r>
            <w:proofErr w:type="spellEnd"/>
            <w:r>
              <w:rPr>
                <w:rFonts w:ascii="Arial" w:eastAsia="Arial" w:hAnsi="Arial" w:cs="Arial"/>
                <w:i/>
                <w:sz w:val="18"/>
                <w:szCs w:val="18"/>
              </w:rPr>
              <w:t xml:space="preserve"> </w:t>
            </w:r>
            <w:proofErr w:type="spellStart"/>
            <w:r>
              <w:rPr>
                <w:rFonts w:ascii="Arial" w:eastAsia="Arial" w:hAnsi="Arial" w:cs="Arial"/>
                <w:i/>
                <w:sz w:val="18"/>
                <w:szCs w:val="18"/>
              </w:rPr>
              <w:t>Essent</w:t>
            </w:r>
            <w:proofErr w:type="spellEnd"/>
            <w:r>
              <w:rPr>
                <w:rFonts w:ascii="Arial" w:eastAsia="Arial" w:hAnsi="Arial" w:cs="Arial"/>
                <w:i/>
                <w:sz w:val="18"/>
                <w:szCs w:val="18"/>
              </w:rPr>
              <w:t xml:space="preserve"> </w:t>
            </w:r>
            <w:proofErr w:type="spellStart"/>
            <w:r>
              <w:rPr>
                <w:rFonts w:ascii="Arial" w:eastAsia="Arial" w:hAnsi="Arial" w:cs="Arial"/>
                <w:i/>
                <w:sz w:val="18"/>
                <w:szCs w:val="18"/>
              </w:rPr>
              <w:t>Fatty</w:t>
            </w:r>
            <w:proofErr w:type="spellEnd"/>
            <w:r>
              <w:rPr>
                <w:rFonts w:ascii="Arial" w:eastAsia="Arial" w:hAnsi="Arial" w:cs="Arial"/>
                <w:i/>
                <w:sz w:val="18"/>
                <w:szCs w:val="18"/>
              </w:rPr>
              <w:t xml:space="preserve"> </w:t>
            </w:r>
            <w:proofErr w:type="spellStart"/>
            <w:r>
              <w:rPr>
                <w:rFonts w:ascii="Arial" w:eastAsia="Arial" w:hAnsi="Arial" w:cs="Arial"/>
                <w:i/>
                <w:sz w:val="18"/>
                <w:szCs w:val="18"/>
              </w:rPr>
              <w:t>Acids</w:t>
            </w:r>
            <w:proofErr w:type="spellEnd"/>
            <w:r>
              <w:rPr>
                <w:rFonts w:ascii="Arial" w:eastAsia="Arial" w:hAnsi="Arial" w:cs="Arial"/>
                <w:i/>
                <w:sz w:val="18"/>
                <w:szCs w:val="18"/>
              </w:rPr>
              <w:t>, Vol. 87 (2012).</w:t>
            </w:r>
          </w:p>
          <w:p w14:paraId="3AA9E250" w14:textId="77777777" w:rsidR="00323F71" w:rsidRDefault="00323F71">
            <w:pPr>
              <w:jc w:val="right"/>
              <w:rPr>
                <w:color w:val="000000"/>
                <w:sz w:val="10"/>
                <w:szCs w:val="10"/>
              </w:rPr>
            </w:pPr>
          </w:p>
        </w:tc>
      </w:tr>
    </w:tbl>
    <w:p w14:paraId="3B77E820" w14:textId="77777777" w:rsidR="00323F71" w:rsidRDefault="00000000">
      <w:pPr>
        <w:rPr>
          <w:sz w:val="24"/>
          <w:szCs w:val="24"/>
        </w:rPr>
      </w:pPr>
      <w:r>
        <w:br w:type="page"/>
      </w:r>
    </w:p>
    <w:p w14:paraId="0210F077" w14:textId="77777777" w:rsidR="00323F71" w:rsidRDefault="00323F71">
      <w:pPr>
        <w:jc w:val="both"/>
        <w:rPr>
          <w:rFonts w:ascii="Arial" w:eastAsia="Arial" w:hAnsi="Arial" w:cs="Arial"/>
          <w:b/>
          <w:color w:val="38761D"/>
          <w:sz w:val="24"/>
          <w:szCs w:val="24"/>
          <w:u w:val="single"/>
        </w:rPr>
      </w:pPr>
    </w:p>
    <w:p w14:paraId="5EE5BABA" w14:textId="77777777" w:rsidR="00323F71" w:rsidRDefault="00323F71">
      <w:pPr>
        <w:jc w:val="both"/>
        <w:rPr>
          <w:rFonts w:ascii="Arial" w:eastAsia="Arial" w:hAnsi="Arial" w:cs="Arial"/>
          <w:b/>
          <w:color w:val="38761D"/>
          <w:sz w:val="24"/>
          <w:szCs w:val="24"/>
          <w:u w:val="single"/>
        </w:rPr>
      </w:pPr>
    </w:p>
    <w:p w14:paraId="2E3965F0" w14:textId="77777777" w:rsidR="00323F71"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A1 :</w:t>
      </w:r>
    </w:p>
    <w:p w14:paraId="6B087609" w14:textId="77777777" w:rsidR="00323F71" w:rsidRDefault="00323F71">
      <w:pPr>
        <w:jc w:val="both"/>
        <w:rPr>
          <w:rFonts w:ascii="Arial" w:eastAsia="Arial" w:hAnsi="Arial" w:cs="Arial"/>
          <w:b/>
          <w:color w:val="38761D"/>
          <w:sz w:val="24"/>
          <w:szCs w:val="24"/>
          <w:u w:val="single"/>
        </w:rPr>
      </w:pPr>
    </w:p>
    <w:p w14:paraId="3EA52CE8" w14:textId="77777777" w:rsidR="00323F71" w:rsidRDefault="00000000">
      <w:pPr>
        <w:numPr>
          <w:ilvl w:val="0"/>
          <w:numId w:val="8"/>
        </w:numPr>
        <w:jc w:val="both"/>
        <w:rPr>
          <w:rFonts w:ascii="Arial" w:eastAsia="Arial" w:hAnsi="Arial" w:cs="Arial"/>
          <w:b/>
          <w:color w:val="38761D"/>
          <w:sz w:val="24"/>
          <w:szCs w:val="24"/>
        </w:rPr>
      </w:pPr>
      <w:r>
        <w:rPr>
          <w:rFonts w:ascii="Arial" w:eastAsia="Arial" w:hAnsi="Arial" w:cs="Arial"/>
          <w:b/>
          <w:color w:val="38761D"/>
          <w:sz w:val="24"/>
          <w:szCs w:val="24"/>
          <w:u w:val="single"/>
        </w:rPr>
        <w:t>Ce que je fais :</w:t>
      </w:r>
      <w:r>
        <w:rPr>
          <w:rFonts w:ascii="Arial" w:eastAsia="Arial" w:hAnsi="Arial" w:cs="Arial"/>
          <w:color w:val="38761D"/>
          <w:sz w:val="24"/>
          <w:szCs w:val="24"/>
        </w:rPr>
        <w:t xml:space="preserve"> On cherche à expliquer l’impact, selon les individus, d’un régime végétalien, sur le taux sanguin en acide arachidonique en réalisant des analyses génétiques et des dosages protéiques.</w:t>
      </w:r>
    </w:p>
    <w:p w14:paraId="61B8A103" w14:textId="77777777" w:rsidR="00323F71" w:rsidRDefault="00323F71">
      <w:pPr>
        <w:jc w:val="both"/>
        <w:rPr>
          <w:rFonts w:ascii="Arial" w:eastAsia="Arial" w:hAnsi="Arial" w:cs="Arial"/>
          <w:b/>
          <w:color w:val="38761D"/>
          <w:sz w:val="24"/>
          <w:szCs w:val="24"/>
          <w:u w:val="single"/>
        </w:rPr>
      </w:pPr>
    </w:p>
    <w:p w14:paraId="0305DD0A" w14:textId="77777777" w:rsidR="00323F71" w:rsidRDefault="00000000">
      <w:pPr>
        <w:numPr>
          <w:ilvl w:val="0"/>
          <w:numId w:val="4"/>
        </w:numPr>
        <w:jc w:val="both"/>
        <w:rPr>
          <w:rFonts w:ascii="Arial" w:eastAsia="Arial" w:hAnsi="Arial" w:cs="Arial"/>
          <w:b/>
          <w:color w:val="38761D"/>
          <w:sz w:val="24"/>
          <w:szCs w:val="24"/>
        </w:rPr>
      </w:pPr>
      <w:r>
        <w:rPr>
          <w:rFonts w:ascii="Arial" w:eastAsia="Arial" w:hAnsi="Arial" w:cs="Arial"/>
          <w:b/>
          <w:color w:val="38761D"/>
          <w:sz w:val="24"/>
          <w:szCs w:val="24"/>
          <w:u w:val="single"/>
        </w:rPr>
        <w:t>Comment je le fais :</w:t>
      </w:r>
      <w:r>
        <w:rPr>
          <w:rFonts w:ascii="Arial" w:eastAsia="Arial" w:hAnsi="Arial" w:cs="Arial"/>
          <w:color w:val="38761D"/>
          <w:sz w:val="24"/>
          <w:szCs w:val="24"/>
        </w:rPr>
        <w:t xml:space="preserve"> Afin d’expliquer une différence de taux sanguin d’acide arachidonique, nous réaliserons des analyses génétiques (traiter des séquences nucléotidiques</w:t>
      </w:r>
      <w:proofErr w:type="gramStart"/>
      <w:r>
        <w:rPr>
          <w:rFonts w:ascii="Arial" w:eastAsia="Arial" w:hAnsi="Arial" w:cs="Arial"/>
          <w:color w:val="38761D"/>
          <w:sz w:val="24"/>
          <w:szCs w:val="24"/>
        </w:rPr>
        <w:t>) .</w:t>
      </w:r>
      <w:proofErr w:type="gramEnd"/>
      <w:r>
        <w:rPr>
          <w:rFonts w:ascii="Arial" w:eastAsia="Arial" w:hAnsi="Arial" w:cs="Arial"/>
          <w:color w:val="38761D"/>
          <w:sz w:val="24"/>
          <w:szCs w:val="24"/>
        </w:rPr>
        <w:t xml:space="preserve"> Pour cela, nous utiliserons un logiciel de traitement de séquences et le dosage </w:t>
      </w:r>
      <w:proofErr w:type="spellStart"/>
      <w:r>
        <w:rPr>
          <w:rFonts w:ascii="Arial" w:eastAsia="Arial" w:hAnsi="Arial" w:cs="Arial"/>
          <w:color w:val="38761D"/>
          <w:sz w:val="24"/>
          <w:szCs w:val="24"/>
        </w:rPr>
        <w:t>immunométrique</w:t>
      </w:r>
      <w:proofErr w:type="spellEnd"/>
      <w:r>
        <w:rPr>
          <w:rFonts w:ascii="Arial" w:eastAsia="Arial" w:hAnsi="Arial" w:cs="Arial"/>
          <w:color w:val="38761D"/>
          <w:sz w:val="24"/>
          <w:szCs w:val="24"/>
        </w:rPr>
        <w:t xml:space="preserve"> des quantités d’enzyme FADS1 en fonction du génotype. Nous aurons donc besoin de solution contenant les enzymes FADS1 extraites de cellules de génotypes différentes (D//D ou I//I). </w:t>
      </w:r>
    </w:p>
    <w:p w14:paraId="12FD8028" w14:textId="77777777" w:rsidR="00323F71" w:rsidRDefault="00323F71">
      <w:pPr>
        <w:jc w:val="both"/>
        <w:rPr>
          <w:rFonts w:ascii="Arial" w:eastAsia="Arial" w:hAnsi="Arial" w:cs="Arial"/>
          <w:b/>
          <w:color w:val="38761D"/>
          <w:sz w:val="24"/>
          <w:szCs w:val="24"/>
          <w:u w:val="single"/>
        </w:rPr>
      </w:pPr>
    </w:p>
    <w:p w14:paraId="222A48DD" w14:textId="77777777" w:rsidR="00323F71" w:rsidRDefault="00000000">
      <w:pPr>
        <w:numPr>
          <w:ilvl w:val="0"/>
          <w:numId w:val="3"/>
        </w:numPr>
        <w:jc w:val="both"/>
        <w:rPr>
          <w:rFonts w:ascii="Arial" w:eastAsia="Arial" w:hAnsi="Arial" w:cs="Arial"/>
          <w:b/>
          <w:color w:val="38761D"/>
          <w:sz w:val="24"/>
          <w:szCs w:val="24"/>
        </w:rPr>
      </w:pPr>
      <w:r>
        <w:rPr>
          <w:rFonts w:ascii="Arial" w:eastAsia="Arial" w:hAnsi="Arial" w:cs="Arial"/>
          <w:b/>
          <w:color w:val="38761D"/>
          <w:sz w:val="24"/>
          <w:szCs w:val="24"/>
          <w:u w:val="single"/>
        </w:rPr>
        <w:t>Ce que j’attends :</w:t>
      </w:r>
      <w:r>
        <w:rPr>
          <w:rFonts w:ascii="Arial" w:eastAsia="Arial" w:hAnsi="Arial" w:cs="Arial"/>
          <w:color w:val="38761D"/>
          <w:sz w:val="24"/>
          <w:szCs w:val="24"/>
        </w:rPr>
        <w:t xml:space="preserve"> Si la personne a de l’acide arachidonique, elle a l’enzyme FADS1. Si la personne est végétalienne, elle n’a pas cette enzyme est donc ne peut synthétiser de l’acide arachidonique. </w:t>
      </w:r>
    </w:p>
    <w:p w14:paraId="4B3A17F5" w14:textId="77777777" w:rsidR="00323F71" w:rsidRDefault="00323F71">
      <w:pPr>
        <w:jc w:val="both"/>
        <w:rPr>
          <w:rFonts w:ascii="Arial" w:eastAsia="Arial" w:hAnsi="Arial" w:cs="Arial"/>
          <w:b/>
          <w:color w:val="38761D"/>
          <w:sz w:val="24"/>
          <w:szCs w:val="24"/>
          <w:u w:val="single"/>
        </w:rPr>
      </w:pPr>
    </w:p>
    <w:p w14:paraId="0EB5EB66" w14:textId="77777777" w:rsidR="00323F71"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A2 (manip)</w:t>
      </w:r>
    </w:p>
    <w:p w14:paraId="74144FEA" w14:textId="77777777" w:rsidR="00323F71" w:rsidRDefault="00323F71">
      <w:pPr>
        <w:jc w:val="both"/>
        <w:rPr>
          <w:rFonts w:ascii="Arial" w:eastAsia="Arial" w:hAnsi="Arial" w:cs="Arial"/>
          <w:b/>
          <w:color w:val="38761D"/>
          <w:sz w:val="24"/>
          <w:szCs w:val="24"/>
          <w:u w:val="single"/>
        </w:rPr>
      </w:pPr>
    </w:p>
    <w:p w14:paraId="4A4AB620" w14:textId="77777777" w:rsidR="00323F71"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B1</w:t>
      </w:r>
    </w:p>
    <w:p w14:paraId="2F39B5AE" w14:textId="77777777" w:rsidR="00323F71" w:rsidRDefault="00323F71">
      <w:pPr>
        <w:jc w:val="both"/>
        <w:rPr>
          <w:rFonts w:ascii="Arial" w:eastAsia="Arial" w:hAnsi="Arial" w:cs="Arial"/>
          <w:b/>
          <w:color w:val="38761D"/>
          <w:sz w:val="24"/>
          <w:szCs w:val="24"/>
          <w:u w:val="single"/>
        </w:rPr>
      </w:pPr>
    </w:p>
    <w:p w14:paraId="53FB95B3" w14:textId="77777777" w:rsidR="00323F71"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B2 :</w:t>
      </w:r>
    </w:p>
    <w:p w14:paraId="75AAC46C" w14:textId="77777777" w:rsidR="00323F71" w:rsidRDefault="00323F71">
      <w:pPr>
        <w:jc w:val="both"/>
        <w:rPr>
          <w:rFonts w:ascii="Arial" w:eastAsia="Arial" w:hAnsi="Arial" w:cs="Arial"/>
          <w:b/>
          <w:color w:val="38761D"/>
          <w:sz w:val="24"/>
          <w:szCs w:val="24"/>
          <w:u w:val="single"/>
        </w:rPr>
      </w:pPr>
    </w:p>
    <w:p w14:paraId="333E5F9E" w14:textId="77777777" w:rsidR="00323F71" w:rsidRDefault="00000000">
      <w:pPr>
        <w:numPr>
          <w:ilvl w:val="0"/>
          <w:numId w:val="6"/>
        </w:numPr>
        <w:jc w:val="both"/>
        <w:rPr>
          <w:rFonts w:ascii="Arial" w:eastAsia="Arial" w:hAnsi="Arial" w:cs="Arial"/>
          <w:color w:val="38761D"/>
          <w:sz w:val="24"/>
          <w:szCs w:val="24"/>
        </w:rPr>
      </w:pPr>
      <w:r>
        <w:rPr>
          <w:rFonts w:ascii="Arial" w:eastAsia="Arial" w:hAnsi="Arial" w:cs="Arial"/>
          <w:b/>
          <w:color w:val="38761D"/>
          <w:sz w:val="24"/>
          <w:szCs w:val="24"/>
          <w:u w:val="single"/>
        </w:rPr>
        <w:t xml:space="preserve">Je vois que : … </w:t>
      </w:r>
    </w:p>
    <w:p w14:paraId="7AE6F7F4" w14:textId="77777777" w:rsidR="00323F71" w:rsidRDefault="00323F71">
      <w:pPr>
        <w:jc w:val="both"/>
        <w:rPr>
          <w:rFonts w:ascii="Arial" w:eastAsia="Arial" w:hAnsi="Arial" w:cs="Arial"/>
          <w:color w:val="38761D"/>
          <w:sz w:val="24"/>
          <w:szCs w:val="24"/>
        </w:rPr>
      </w:pPr>
    </w:p>
    <w:p w14:paraId="09C33764" w14:textId="77777777" w:rsidR="00323F71" w:rsidRDefault="00000000">
      <w:pPr>
        <w:numPr>
          <w:ilvl w:val="0"/>
          <w:numId w:val="9"/>
        </w:numPr>
        <w:jc w:val="both"/>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L’acide arachidonique (que l’on retrouve dans la viande rouge par exemple) est synthétisé à partir de l’acide linoléique (que l’on retrouve dans les végétaux) grâce à l’enzyme FADS1. Grace au dosage </w:t>
      </w:r>
      <w:proofErr w:type="spellStart"/>
      <w:r>
        <w:rPr>
          <w:rFonts w:ascii="Arial" w:eastAsia="Arial" w:hAnsi="Arial" w:cs="Arial"/>
          <w:color w:val="38761D"/>
          <w:sz w:val="24"/>
          <w:szCs w:val="24"/>
        </w:rPr>
        <w:t>immunométrique</w:t>
      </w:r>
      <w:proofErr w:type="spellEnd"/>
      <w:r>
        <w:rPr>
          <w:rFonts w:ascii="Arial" w:eastAsia="Arial" w:hAnsi="Arial" w:cs="Arial"/>
          <w:color w:val="38761D"/>
          <w:sz w:val="24"/>
          <w:szCs w:val="24"/>
        </w:rPr>
        <w:t>, nous pouvons émettre une hypothèse. Cette expérience sert à nous démontrer que grâce à la protéine FADS1 (doser) et un anticorps, contre corps est capable de détecter un virus ou autre. Grâce à une fixation de la protéine sur l’anticorps, puis une reconnaissance de la protéine par l’anticorps de détection et enfin s’en suit une coloration de la solution.</w:t>
      </w:r>
    </w:p>
    <w:p w14:paraId="2130B299" w14:textId="77777777" w:rsidR="00323F71" w:rsidRDefault="00323F71">
      <w:pPr>
        <w:jc w:val="both"/>
        <w:rPr>
          <w:rFonts w:ascii="Arial" w:eastAsia="Arial" w:hAnsi="Arial" w:cs="Arial"/>
          <w:color w:val="38761D"/>
          <w:sz w:val="24"/>
          <w:szCs w:val="24"/>
        </w:rPr>
      </w:pPr>
    </w:p>
    <w:p w14:paraId="6440650E" w14:textId="77777777" w:rsidR="00323F71" w:rsidRDefault="00000000">
      <w:pPr>
        <w:numPr>
          <w:ilvl w:val="0"/>
          <w:numId w:val="7"/>
        </w:numPr>
        <w:jc w:val="both"/>
        <w:rPr>
          <w:rFonts w:ascii="Arial" w:eastAsia="Arial" w:hAnsi="Arial" w:cs="Arial"/>
          <w:color w:val="38761D"/>
          <w:sz w:val="24"/>
          <w:szCs w:val="24"/>
        </w:rPr>
      </w:pPr>
      <w:r>
        <w:rPr>
          <w:rFonts w:ascii="Arial" w:eastAsia="Arial" w:hAnsi="Arial" w:cs="Arial"/>
          <w:b/>
          <w:color w:val="38761D"/>
          <w:sz w:val="24"/>
          <w:szCs w:val="24"/>
          <w:u w:val="single"/>
        </w:rPr>
        <w:t>Je peux donc en conclure que :</w:t>
      </w:r>
      <w:r>
        <w:rPr>
          <w:rFonts w:ascii="Arial" w:eastAsia="Arial" w:hAnsi="Arial" w:cs="Arial"/>
          <w:color w:val="38761D"/>
          <w:sz w:val="24"/>
          <w:szCs w:val="24"/>
        </w:rPr>
        <w:t xml:space="preserve"> Les végétaliens n’ont pas d’acide arachidonique ni l’enzyme FADS1, donc il y a un impact d’un régime végétarien sur le taux sanguin, et que cela empêche la synthétisation de l’acide arachidonique, donc ces personnes perdent la capacité de pouvoir détecter un antigène ou autre. Cependant, les personnes mangeant de la viande, peuvent quant à eux synthétiser cette enzyme, et donc, par conséquent, pouvoir détecter des virus ou autre.</w:t>
      </w:r>
    </w:p>
    <w:p w14:paraId="1571C33F" w14:textId="77777777" w:rsidR="00323F71" w:rsidRDefault="00323F71">
      <w:pPr>
        <w:jc w:val="both"/>
        <w:rPr>
          <w:rFonts w:ascii="Arial" w:eastAsia="Arial" w:hAnsi="Arial" w:cs="Arial"/>
          <w:color w:val="38761D"/>
          <w:sz w:val="24"/>
          <w:szCs w:val="24"/>
        </w:rPr>
      </w:pPr>
    </w:p>
    <w:p w14:paraId="485C16B6" w14:textId="77777777" w:rsidR="00323F71" w:rsidRDefault="00000000">
      <w:pPr>
        <w:numPr>
          <w:ilvl w:val="0"/>
          <w:numId w:val="5"/>
        </w:numPr>
        <w:jc w:val="both"/>
        <w:rPr>
          <w:rFonts w:ascii="Arial" w:eastAsia="Arial" w:hAnsi="Arial" w:cs="Arial"/>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Nous aurions pu nous poser la question pour des personnes ne mangeant que de la viande.</w:t>
      </w:r>
    </w:p>
    <w:sectPr w:rsidR="00323F71">
      <w:headerReference w:type="default" r:id="rId14"/>
      <w:footerReference w:type="default" r:id="rId15"/>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D5FBE" w14:textId="77777777" w:rsidR="003E2C08" w:rsidRDefault="003E2C08">
      <w:r>
        <w:separator/>
      </w:r>
    </w:p>
  </w:endnote>
  <w:endnote w:type="continuationSeparator" w:id="0">
    <w:p w14:paraId="46B068EC" w14:textId="77777777" w:rsidR="003E2C08" w:rsidRDefault="003E2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90C3C2-D23E-4E03-B57A-E16CD038EA7C}"/>
    <w:embedBold r:id="rId2" w:fontKey="{8E46B932-5F14-4A3B-B6CC-701789890222}"/>
    <w:embedItalic r:id="rId3" w:fontKey="{F554BF7A-D7F9-4507-B574-9F076FF0F29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252A310E-7933-49CD-9F7C-74057F039ECE}"/>
  </w:font>
  <w:font w:name="Cambria">
    <w:panose1 w:val="02040503050406030204"/>
    <w:charset w:val="00"/>
    <w:family w:val="roman"/>
    <w:pitch w:val="variable"/>
    <w:sig w:usb0="E00006FF" w:usb1="420024FF" w:usb2="02000000" w:usb3="00000000" w:csb0="0000019F" w:csb1="00000000"/>
    <w:embedRegular r:id="rId5" w:fontKey="{FF0C30E7-3820-4568-9DFA-6AD00A22DC9D}"/>
    <w:embedItalic r:id="rId6" w:fontKey="{67BF99C5-9ACB-4050-A850-E2FD02211D48}"/>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7" w:fontKey="{7ED39C87-BA44-40B5-8571-C0333AD593B7}"/>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8" w:fontKey="{FFF5EDC1-7E37-4FAE-82AD-2D39D9D51BA3}"/>
  </w:font>
  <w:font w:name="Mangal">
    <w:panose1 w:val="00000400000000000000"/>
    <w:charset w:val="00"/>
    <w:family w:val="roman"/>
    <w:pitch w:val="variable"/>
    <w:sig w:usb0="00008003" w:usb1="00000000" w:usb2="00000000" w:usb3="00000000" w:csb0="00000001" w:csb1="00000000"/>
    <w:embedRegular r:id="rId9" w:fontKey="{F8ADEA89-2BC1-43A3-9048-FE02A54BAB18}"/>
    <w:embedItalic r:id="rId10" w:fontKey="{A7525276-29D1-48EC-957F-BC724C4B13D9}"/>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1" w:fontKey="{13963B13-7C86-466E-868D-8A7B9EE180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0CA36" w14:textId="6983EB6F" w:rsidR="00323F71" w:rsidRDefault="00323F71">
    <w:pPr>
      <w:jc w:val="right"/>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98CC5" w14:textId="77777777" w:rsidR="003E2C08" w:rsidRDefault="003E2C08">
      <w:r>
        <w:separator/>
      </w:r>
    </w:p>
  </w:footnote>
  <w:footnote w:type="continuationSeparator" w:id="0">
    <w:p w14:paraId="681DC3C6" w14:textId="77777777" w:rsidR="003E2C08" w:rsidRDefault="003E2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92AB9" w14:textId="77777777" w:rsidR="00323F7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025"/>
        <w:tab w:val="center" w:pos="7699"/>
      </w:tabs>
      <w:rPr>
        <w:rFonts w:ascii="Arial" w:eastAsia="Arial" w:hAnsi="Arial" w:cs="Arial"/>
        <w:b/>
        <w:color w:val="000000"/>
        <w:sz w:val="24"/>
        <w:szCs w:val="24"/>
      </w:rPr>
    </w:pPr>
    <w:r>
      <w:rPr>
        <w:rFonts w:ascii="Arial" w:eastAsia="Arial" w:hAnsi="Arial" w:cs="Arial"/>
        <w:b/>
        <w:color w:val="000000"/>
        <w:sz w:val="24"/>
        <w:szCs w:val="24"/>
      </w:rPr>
      <w:t>Génotype et alimentation</w:t>
    </w:r>
    <w:r>
      <w:rPr>
        <w:noProof/>
      </w:rPr>
      <w:drawing>
        <wp:anchor distT="114300" distB="114300" distL="114300" distR="114300" simplePos="0" relativeHeight="251658240" behindDoc="0" locked="0" layoutInCell="1" hidden="0" allowOverlap="1" wp14:anchorId="75D983E7" wp14:editId="34A62C0E">
          <wp:simplePos x="0" y="0"/>
          <wp:positionH relativeFrom="column">
            <wp:posOffset>-66674</wp:posOffset>
          </wp:positionH>
          <wp:positionV relativeFrom="paragraph">
            <wp:posOffset>-219074</wp:posOffset>
          </wp:positionV>
          <wp:extent cx="2032000" cy="584200"/>
          <wp:effectExtent l="0" t="0" r="0" b="0"/>
          <wp:wrapNone/>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F5B89"/>
    <w:multiLevelType w:val="multilevel"/>
    <w:tmpl w:val="C824C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536AFA"/>
    <w:multiLevelType w:val="multilevel"/>
    <w:tmpl w:val="688A0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822FEF"/>
    <w:multiLevelType w:val="multilevel"/>
    <w:tmpl w:val="5980E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4A2D82"/>
    <w:multiLevelType w:val="multilevel"/>
    <w:tmpl w:val="2D3CAD8E"/>
    <w:lvl w:ilvl="0">
      <w:start w:val="1"/>
      <w:numFmt w:val="bullet"/>
      <w:lvlText w:val="-"/>
      <w:lvlJc w:val="left"/>
      <w:pPr>
        <w:ind w:left="754" w:hanging="359"/>
      </w:pPr>
      <w:rPr>
        <w:rFonts w:ascii="Calibri" w:eastAsia="Calibri" w:hAnsi="Calibri" w:cs="Calibri"/>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4321578"/>
    <w:multiLevelType w:val="multilevel"/>
    <w:tmpl w:val="7EDE9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706379"/>
    <w:multiLevelType w:val="multilevel"/>
    <w:tmpl w:val="BDAA9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1C3C80"/>
    <w:multiLevelType w:val="multilevel"/>
    <w:tmpl w:val="7D64C798"/>
    <w:lvl w:ilvl="0">
      <w:start w:val="1"/>
      <w:numFmt w:val="bullet"/>
      <w:lvlText w:val="-"/>
      <w:lvlJc w:val="left"/>
      <w:pPr>
        <w:ind w:left="360" w:hanging="360"/>
      </w:pPr>
      <w:rPr>
        <w:rFonts w:ascii="Calibri" w:eastAsia="Calibri" w:hAnsi="Calibri" w:cs="Calibri"/>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pStyle w:val="Titre5"/>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pStyle w:val="Titre7"/>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pStyle w:val="Titre9"/>
      <w:lvlText w:val="▪"/>
      <w:lvlJc w:val="left"/>
      <w:pPr>
        <w:ind w:left="6120" w:hanging="360"/>
      </w:pPr>
      <w:rPr>
        <w:rFonts w:ascii="Noto Sans Symbols" w:eastAsia="Noto Sans Symbols" w:hAnsi="Noto Sans Symbols" w:cs="Noto Sans Symbols"/>
      </w:rPr>
    </w:lvl>
  </w:abstractNum>
  <w:abstractNum w:abstractNumId="7" w15:restartNumberingAfterBreak="0">
    <w:nsid w:val="44926A0E"/>
    <w:multiLevelType w:val="multilevel"/>
    <w:tmpl w:val="B20AC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A6278A"/>
    <w:multiLevelType w:val="multilevel"/>
    <w:tmpl w:val="2A1486F8"/>
    <w:lvl w:ilvl="0">
      <w:start w:val="1"/>
      <w:numFmt w:val="bullet"/>
      <w:lvlText w:val="-"/>
      <w:lvlJc w:val="left"/>
      <w:pPr>
        <w:ind w:left="720" w:hanging="360"/>
      </w:pPr>
      <w:rPr>
        <w:rFonts w:ascii="Calibri" w:eastAsia="Calibri" w:hAnsi="Calibri" w:cs="Calibri"/>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666112"/>
    <w:multiLevelType w:val="multilevel"/>
    <w:tmpl w:val="5DB41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1881368">
    <w:abstractNumId w:val="6"/>
  </w:num>
  <w:num w:numId="2" w16cid:durableId="1250116823">
    <w:abstractNumId w:val="8"/>
  </w:num>
  <w:num w:numId="3" w16cid:durableId="395012631">
    <w:abstractNumId w:val="0"/>
  </w:num>
  <w:num w:numId="4" w16cid:durableId="645821999">
    <w:abstractNumId w:val="4"/>
  </w:num>
  <w:num w:numId="5" w16cid:durableId="584146392">
    <w:abstractNumId w:val="2"/>
  </w:num>
  <w:num w:numId="6" w16cid:durableId="1784566652">
    <w:abstractNumId w:val="9"/>
  </w:num>
  <w:num w:numId="7" w16cid:durableId="110907152">
    <w:abstractNumId w:val="1"/>
  </w:num>
  <w:num w:numId="8" w16cid:durableId="2054843314">
    <w:abstractNumId w:val="5"/>
  </w:num>
  <w:num w:numId="9" w16cid:durableId="1669941913">
    <w:abstractNumId w:val="7"/>
  </w:num>
  <w:num w:numId="10" w16cid:durableId="11101965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F71"/>
    <w:rsid w:val="00283609"/>
    <w:rsid w:val="00323F71"/>
    <w:rsid w:val="003E2C08"/>
    <w:rsid w:val="00405821"/>
    <w:rsid w:val="00674831"/>
    <w:rsid w:val="00A246C6"/>
    <w:rsid w:val="00CA7C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A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b w:val="0"/>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b w:val="0"/>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b w:val="0"/>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b w:val="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b w:val="0"/>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b w:val="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b w:val="0"/>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b w:val="0"/>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b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b w:val="0"/>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lang w:val="x-none"/>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pPr>
      <w:suppressAutoHyphens/>
    </w:pPr>
    <w:rPr>
      <w:lang w:eastAsia="zh-CN"/>
    </w:rPr>
  </w:style>
  <w:style w:type="paragraph" w:customStyle="1" w:styleId="WW-Standard">
    <w:name w:val="WW-Standard"/>
    <w:pPr>
      <w:widowControl w:val="0"/>
      <w:suppressAutoHyphens/>
    </w:pPr>
    <w:rPr>
      <w:kern w:val="1"/>
      <w:sz w:val="24"/>
      <w:szCs w:val="24"/>
      <w:lang w:val="de-DE" w:eastAsia="zh-CN"/>
    </w:rPr>
  </w:style>
  <w:style w:type="paragraph" w:styleId="En-tte">
    <w:name w:val="header"/>
    <w:basedOn w:val="Normal"/>
  </w:style>
  <w:style w:type="paragraph" w:styleId="Pieddepage">
    <w:name w:val="footer"/>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lang w:val="x-none"/>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qFormat/>
    <w:pPr>
      <w:spacing w:after="160" w:line="256" w:lineRule="auto"/>
      <w:ind w:left="720"/>
      <w:contextualSpacing/>
      <w:jc w:val="left"/>
    </w:pPr>
    <w:rPr>
      <w:rFonts w:cs="Times New Roman"/>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EB9"/>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rsid w:val="004B7817"/>
  </w:style>
  <w:style w:type="character" w:styleId="Accentuation">
    <w:name w:val="Emphasis"/>
    <w:uiPriority w:val="20"/>
    <w:qFormat/>
    <w:rsid w:val="004B7817"/>
    <w:rPr>
      <w:i/>
      <w:iCs/>
    </w:rPr>
  </w:style>
  <w:style w:type="paragraph" w:customStyle="1" w:styleId="Standard">
    <w:name w:val="Standard"/>
    <w:rsid w:val="00E81639"/>
    <w:pPr>
      <w:suppressAutoHyphens/>
      <w:autoSpaceDN w:val="0"/>
    </w:pPr>
    <w:rPr>
      <w:kern w:val="3"/>
      <w:sz w:val="24"/>
      <w:szCs w:val="24"/>
      <w:lang w:eastAsia="zh-CN"/>
    </w:rPr>
  </w:style>
  <w:style w:type="character" w:styleId="Marquedecommentaire">
    <w:name w:val="annotation reference"/>
    <w:uiPriority w:val="99"/>
    <w:semiHidden/>
    <w:unhideWhenUsed/>
    <w:rsid w:val="00704379"/>
    <w:rPr>
      <w:sz w:val="16"/>
      <w:szCs w:val="16"/>
    </w:rPr>
  </w:style>
  <w:style w:type="paragraph" w:styleId="Commentaire">
    <w:name w:val="annotation text"/>
    <w:basedOn w:val="Normal"/>
    <w:link w:val="CommentaireCar1"/>
    <w:uiPriority w:val="99"/>
    <w:semiHidden/>
    <w:unhideWhenUsed/>
    <w:rsid w:val="00704379"/>
    <w:rPr>
      <w:sz w:val="20"/>
      <w:szCs w:val="20"/>
    </w:rPr>
  </w:style>
  <w:style w:type="character" w:customStyle="1" w:styleId="CommentaireCar1">
    <w:name w:val="Commentaire Car1"/>
    <w:link w:val="Commentaire"/>
    <w:uiPriority w:val="99"/>
    <w:semiHidden/>
    <w:rsid w:val="00704379"/>
    <w:rPr>
      <w:rFonts w:ascii="Calibri" w:eastAsia="Calibri" w:hAnsi="Calibri" w:cs="Calibri"/>
      <w:lang w:eastAsia="zh-CN"/>
    </w:rPr>
  </w:style>
  <w:style w:type="paragraph" w:styleId="Rvision">
    <w:name w:val="Revision"/>
    <w:hidden/>
    <w:uiPriority w:val="99"/>
    <w:semiHidden/>
    <w:rsid w:val="007039EF"/>
    <w:rPr>
      <w:lang w:eastAsia="zh-CN"/>
    </w:rPr>
  </w:style>
  <w:style w:type="paragraph" w:customStyle="1" w:styleId="sun1">
    <w:name w:val="sun1"/>
    <w:basedOn w:val="Default"/>
    <w:rsid w:val="002E136A"/>
    <w:pPr>
      <w:pBdr>
        <w:top w:val="none" w:sz="0" w:space="0" w:color="auto"/>
        <w:left w:val="none" w:sz="0" w:space="0" w:color="auto"/>
        <w:bottom w:val="none" w:sz="0" w:space="0" w:color="auto"/>
        <w:right w:val="none" w:sz="0" w:space="0" w:color="auto"/>
        <w:between w:val="none" w:sz="0" w:space="0" w:color="auto"/>
      </w:pBdr>
      <w:suppressAutoHyphens/>
    </w:pPr>
    <w:rPr>
      <w:rFonts w:ascii="FreeSans" w:eastAsia="Tahoma" w:hAnsi="FreeSans" w:cs="FreeSans"/>
      <w:kern w:val="1"/>
      <w:sz w:val="36"/>
      <w:lang w:eastAsia="zh-CN" w:bidi="hi-I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0h5cPeKxb+8E1gLfmvgGu573g==">CgMxLjAyCGguZ2pkZ3hzOAByITF0ZEFuSEJiZFRsM3NjYlBfQTBvNDhIVk02N2t2bVdvOQ==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4899</Characters>
  <Application>Microsoft Office Word</Application>
  <DocSecurity>0</DocSecurity>
  <Lines>40</Lines>
  <Paragraphs>11</Paragraphs>
  <ScaleCrop>false</ScaleCrop>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2024-05-31T12:10:00Z</dcterms:created>
  <dcterms:modified xsi:type="dcterms:W3CDTF">2024-05-31T12:10:00Z</dcterms:modified>
</cp:coreProperties>
</file>