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9F687D2" w14:textId="77777777" w:rsidR="00367F0C" w:rsidRDefault="00000000">
      <w:pPr>
        <w:ind w:left="5664" w:firstLine="707"/>
        <w:jc w:val="right"/>
      </w:pPr>
      <w:r>
        <w:rPr>
          <w:rFonts w:ascii="Arial" w:eastAsia="Arial" w:hAnsi="Arial" w:cs="Arial"/>
          <w:sz w:val="24"/>
          <w:szCs w:val="24"/>
        </w:rPr>
        <w:t>Fiche sujet – candidat (1/3)</w:t>
      </w:r>
    </w:p>
    <w:tbl>
      <w:tblPr>
        <w:tblStyle w:val="a"/>
        <w:tblW w:w="1545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5456"/>
      </w:tblGrid>
      <w:tr w:rsidR="00367F0C" w14:paraId="2936E7D2" w14:textId="77777777">
        <w:trPr>
          <w:trHeight w:val="20"/>
        </w:trPr>
        <w:tc>
          <w:tcPr>
            <w:tcW w:w="1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54D65" w14:textId="77777777" w:rsidR="00367F0C" w:rsidRDefault="00000000">
            <w:pPr>
              <w:spacing w:before="120" w:after="12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Contexte </w:t>
            </w:r>
          </w:p>
        </w:tc>
      </w:tr>
      <w:tr w:rsidR="00367F0C" w14:paraId="779CF226" w14:textId="77777777">
        <w:trPr>
          <w:trHeight w:val="20"/>
        </w:trPr>
        <w:tc>
          <w:tcPr>
            <w:tcW w:w="1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82BBF" w14:textId="77777777" w:rsidR="00367F0C" w:rsidRDefault="00000000">
            <w:pPr>
              <w:spacing w:before="12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L’orogenèse est l’ensemble des mécanismes conduisant à la formation d’une chaine de montagne. En France, il est possible de retrouver les traces de trois orogenèses successives : calédonienne (-540 à -410 Ma), hercynienne (-410 à -245 Ma) et alpine (-245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à aujourd’hui). Le Massif central présente, à l’affleurement, de nombreuses roches plutoniques de la famille des granites pouvant être datées.</w:t>
            </w:r>
          </w:p>
          <w:p w14:paraId="49630AAA" w14:textId="77777777" w:rsidR="00367F0C" w:rsidRDefault="00000000">
            <w:pPr>
              <w:spacing w:before="120" w:after="120"/>
              <w:jc w:val="lef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 cherche à déterminer l’appartenance du Massif central à l’une des trois orogenèses.</w:t>
            </w:r>
          </w:p>
        </w:tc>
      </w:tr>
    </w:tbl>
    <w:p w14:paraId="5B028634" w14:textId="77777777" w:rsidR="00367F0C" w:rsidRDefault="00367F0C">
      <w:pPr>
        <w:jc w:val="right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5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46"/>
      </w:tblGrid>
      <w:tr w:rsidR="00367F0C" w14:paraId="4D822643" w14:textId="77777777">
        <w:tc>
          <w:tcPr>
            <w:tcW w:w="15446" w:type="dxa"/>
            <w:shd w:val="clear" w:color="auto" w:fill="D9D9D9"/>
          </w:tcPr>
          <w:p w14:paraId="0AE35009" w14:textId="77777777" w:rsidR="00367F0C" w:rsidRDefault="00000000">
            <w:pPr>
              <w:spacing w:before="120"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Consignes</w:t>
            </w:r>
          </w:p>
        </w:tc>
      </w:tr>
      <w:tr w:rsidR="00367F0C" w14:paraId="22A5A9F4" w14:textId="77777777">
        <w:tc>
          <w:tcPr>
            <w:tcW w:w="15446" w:type="dxa"/>
            <w:shd w:val="clear" w:color="auto" w:fill="F2F2F2"/>
          </w:tcPr>
          <w:p w14:paraId="1502ACA3" w14:textId="77777777" w:rsidR="00367F0C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Partie A : Appropriation du contexte et activité pratique (durée recommandée : 30 minutes)</w:t>
            </w:r>
          </w:p>
        </w:tc>
      </w:tr>
      <w:tr w:rsidR="00367F0C" w14:paraId="0FC24350" w14:textId="77777777">
        <w:tc>
          <w:tcPr>
            <w:tcW w:w="15446" w:type="dxa"/>
          </w:tcPr>
          <w:p w14:paraId="4875CD15" w14:textId="77777777" w:rsidR="00367F0C" w:rsidRDefault="00000000">
            <w:pPr>
              <w:spacing w:before="120" w:after="1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La stratégie adoptée consiste à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dater un granite de la région de Guéret. </w:t>
            </w:r>
          </w:p>
          <w:p w14:paraId="6A49777E" w14:textId="77777777" w:rsidR="00367F0C" w:rsidRDefault="00367F0C">
            <w:pPr>
              <w:jc w:val="both"/>
              <w:rPr>
                <w:rFonts w:ascii="Arial" w:eastAsia="Arial" w:hAnsi="Arial" w:cs="Arial"/>
                <w:b/>
                <w:i/>
                <w:sz w:val="10"/>
                <w:szCs w:val="10"/>
              </w:rPr>
            </w:pPr>
          </w:p>
          <w:p w14:paraId="1F7A06F3" w14:textId="77777777" w:rsidR="00367F0C" w:rsidRDefault="00000000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Appeler l’examinateur pour vérifier les résultats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de la mise en œuvre du protocole.</w:t>
            </w:r>
          </w:p>
          <w:p w14:paraId="27695A84" w14:textId="77777777" w:rsidR="00367F0C" w:rsidRDefault="00367F0C">
            <w:pPr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</w:tr>
      <w:tr w:rsidR="00367F0C" w14:paraId="64373650" w14:textId="77777777">
        <w:tc>
          <w:tcPr>
            <w:tcW w:w="15446" w:type="dxa"/>
            <w:shd w:val="clear" w:color="auto" w:fill="F2F2F2"/>
          </w:tcPr>
          <w:p w14:paraId="2A9D00DF" w14:textId="77777777" w:rsidR="00367F0C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Partie B : Présentation et interprétation des résultats, poursuite de la stratégie et conclusion (durée recommandée : 30 minutes)</w:t>
            </w:r>
          </w:p>
        </w:tc>
      </w:tr>
      <w:tr w:rsidR="00367F0C" w14:paraId="041D781A" w14:textId="77777777">
        <w:tc>
          <w:tcPr>
            <w:tcW w:w="15446" w:type="dxa"/>
          </w:tcPr>
          <w:p w14:paraId="352B89F5" w14:textId="77777777" w:rsidR="00367F0C" w:rsidRDefault="00000000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Présenter et traiter les résultats obtenus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sous la forme de votre choix et les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interpréter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62584F3F" w14:textId="77777777" w:rsidR="00367F0C" w:rsidRDefault="00000000">
            <w:pPr>
              <w:spacing w:after="360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Répondre sur la fiche-réponse candidat, appeler l’examinateur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pour vérifier votre production.</w:t>
            </w:r>
          </w:p>
          <w:p w14:paraId="70E51C85" w14:textId="77777777" w:rsidR="00367F0C" w:rsidRDefault="00000000">
            <w:pPr>
              <w:spacing w:after="360"/>
              <w:jc w:val="left"/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Discuter </w:t>
            </w:r>
            <w:r>
              <w:rPr>
                <w:rFonts w:ascii="Arial" w:eastAsia="Arial" w:hAnsi="Arial" w:cs="Arial"/>
                <w:sz w:val="24"/>
                <w:szCs w:val="24"/>
              </w:rPr>
              <w:t>de la pertinence de la stratégie consistant à dater un granite de la région de Guéret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pour dater l’orogenèse pendant laquelle le Massif central s’est mis en place.</w:t>
            </w:r>
          </w:p>
          <w:p w14:paraId="20840517" w14:textId="77777777" w:rsidR="00367F0C" w:rsidRDefault="00000000">
            <w:pPr>
              <w:spacing w:after="360"/>
              <w:rPr>
                <w:rFonts w:ascii="Arial" w:eastAsia="Arial" w:hAnsi="Arial" w:cs="Arial"/>
                <w:b/>
                <w:i/>
                <w:strike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t>Appeler l’examinateur pour présenter votre proposition à l’oral</w:t>
            </w:r>
          </w:p>
          <w:p w14:paraId="03C4170E" w14:textId="77777777" w:rsidR="00367F0C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Conclure,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à partir de l’ensemble des données, sur l’appartenance du Massif central à l’une des trois orogenèses.</w:t>
            </w:r>
          </w:p>
          <w:p w14:paraId="14B52372" w14:textId="77777777" w:rsidR="00367F0C" w:rsidRDefault="00367F0C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79952CF2" w14:textId="77777777" w:rsidR="00367F0C" w:rsidRDefault="00000000">
      <w:pPr>
        <w:jc w:val="right"/>
      </w:pPr>
      <w:r>
        <w:br w:type="page"/>
      </w:r>
      <w:r>
        <w:rPr>
          <w:rFonts w:ascii="Arial" w:eastAsia="Arial" w:hAnsi="Arial" w:cs="Arial"/>
          <w:sz w:val="24"/>
          <w:szCs w:val="24"/>
        </w:rPr>
        <w:lastRenderedPageBreak/>
        <w:t>Fiche sujet – candidat (2/3)</w:t>
      </w:r>
    </w:p>
    <w:tbl>
      <w:tblPr>
        <w:tblStyle w:val="a1"/>
        <w:tblW w:w="1552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825"/>
        <w:gridCol w:w="10697"/>
      </w:tblGrid>
      <w:tr w:rsidR="00367F0C" w14:paraId="3896460B" w14:textId="77777777">
        <w:trPr>
          <w:trHeight w:val="20"/>
        </w:trPr>
        <w:tc>
          <w:tcPr>
            <w:tcW w:w="1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EA4642" w14:textId="77777777" w:rsidR="00367F0C" w:rsidRDefault="00000000">
            <w:pPr>
              <w:spacing w:before="120" w:after="120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Protocole </w:t>
            </w:r>
          </w:p>
        </w:tc>
      </w:tr>
      <w:tr w:rsidR="00367F0C" w14:paraId="598C7B39" w14:textId="77777777">
        <w:trPr>
          <w:trHeight w:val="20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9D568" w14:textId="77777777" w:rsidR="00367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Matériel :</w:t>
            </w:r>
          </w:p>
          <w:p w14:paraId="2C4CE693" w14:textId="77777777" w:rsidR="00367F0C" w:rsidRDefault="00000000">
            <w:pPr>
              <w:numPr>
                <w:ilvl w:val="0"/>
                <w:numId w:val="2"/>
              </w:numPr>
              <w:spacing w:before="120"/>
              <w:ind w:left="462" w:right="7" w:hanging="307"/>
              <w:jc w:val="left"/>
              <w:rPr>
                <w:rFonts w:ascii="Arial" w:eastAsia="Arial" w:hAnsi="Arial" w:cs="Arial"/>
                <w:strike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lame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mince du granite étudié ;</w:t>
            </w:r>
          </w:p>
          <w:p w14:paraId="1D366F8B" w14:textId="77777777" w:rsidR="00367F0C" w:rsidRDefault="00000000">
            <w:pPr>
              <w:numPr>
                <w:ilvl w:val="0"/>
                <w:numId w:val="2"/>
              </w:numPr>
              <w:spacing w:before="120"/>
              <w:ind w:left="459" w:right="7" w:hanging="307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microscope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polarisant ;</w:t>
            </w:r>
          </w:p>
          <w:p w14:paraId="4C61EEAD" w14:textId="77777777" w:rsidR="00367F0C" w:rsidRDefault="00000000">
            <w:pPr>
              <w:numPr>
                <w:ilvl w:val="0"/>
                <w:numId w:val="2"/>
              </w:numPr>
              <w:spacing w:before="120"/>
              <w:ind w:left="459" w:right="7" w:hanging="307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planche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d’identification des minéraux des roches ;</w:t>
            </w:r>
          </w:p>
          <w:p w14:paraId="640E521D" w14:textId="77777777" w:rsidR="00367F0C" w:rsidRDefault="00000000">
            <w:pPr>
              <w:numPr>
                <w:ilvl w:val="0"/>
                <w:numId w:val="2"/>
              </w:numPr>
              <w:spacing w:before="120"/>
              <w:ind w:left="459" w:right="7" w:hanging="307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fichier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contenant les rapports isotopiques mesurés pour du granite de Guéret ;</w:t>
            </w:r>
          </w:p>
          <w:p w14:paraId="147118A0" w14:textId="77777777" w:rsidR="00367F0C" w:rsidRDefault="00000000">
            <w:pPr>
              <w:numPr>
                <w:ilvl w:val="0"/>
                <w:numId w:val="2"/>
              </w:numPr>
              <w:spacing w:before="120" w:after="120"/>
              <w:ind w:left="459" w:right="7" w:hanging="307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tableur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et sa fiche technique.</w:t>
            </w:r>
          </w:p>
        </w:tc>
        <w:tc>
          <w:tcPr>
            <w:tcW w:w="10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A6FCA" w14:textId="77777777" w:rsidR="00367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0"/>
              <w:jc w:val="lef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Étapes du protocole à réaliser : </w:t>
            </w:r>
          </w:p>
          <w:p w14:paraId="5E2F8507" w14:textId="77777777" w:rsidR="00367F0C" w:rsidRDefault="00000000">
            <w:pPr>
              <w:numPr>
                <w:ilvl w:val="0"/>
                <w:numId w:val="3"/>
              </w:numPr>
              <w:spacing w:after="360"/>
              <w:ind w:left="597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sz w:val="24"/>
                <w:szCs w:val="24"/>
              </w:rPr>
              <w:t>identifier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dans la lame mince, les minéraux nécessaires à la datation (contenant du potassium, K, ou du calcium, Ca) ;</w:t>
            </w:r>
          </w:p>
          <w:p w14:paraId="600F45EB" w14:textId="77777777" w:rsidR="00367F0C" w:rsidRDefault="00000000">
            <w:pPr>
              <w:numPr>
                <w:ilvl w:val="0"/>
                <w:numId w:val="3"/>
              </w:numPr>
              <w:ind w:left="597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sz w:val="24"/>
                <w:szCs w:val="24"/>
              </w:rPr>
              <w:t>dater</w:t>
            </w:r>
            <w:proofErr w:type="gram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cette roche par la méthode Rb/Sr.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Les âges obtenus ont une précision de ± 10 Ma.</w:t>
            </w:r>
          </w:p>
          <w:p w14:paraId="44FA232F" w14:textId="77777777" w:rsidR="00367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after="12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Précautions de la manipulation :</w:t>
            </w:r>
          </w:p>
          <w:p w14:paraId="4B24A19C" w14:textId="77777777" w:rsidR="00367F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Logiciel tableur :</w:t>
            </w:r>
          </w:p>
          <w:p w14:paraId="5758A7DA" w14:textId="77777777" w:rsidR="00367F0C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ind w:left="418" w:hanging="4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Pour créer une formule de calcul dans une cellule :</w:t>
            </w:r>
          </w:p>
          <w:p w14:paraId="7F2C294A" w14:textId="77777777" w:rsidR="00367F0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ind w:left="418" w:firstLine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placer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 le curseur sur la cellule qui doit recevoir le calcul.</w:t>
            </w:r>
          </w:p>
          <w:p w14:paraId="5C38E694" w14:textId="77777777" w:rsidR="00367F0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ind w:left="418" w:firstLine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taper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 = pour activer la barre de formule</w:t>
            </w:r>
          </w:p>
          <w:p w14:paraId="0DF2AEC9" w14:textId="77777777" w:rsidR="00367F0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ind w:left="418" w:firstLine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taper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 la formule adéquate</w:t>
            </w:r>
          </w:p>
          <w:p w14:paraId="32280187" w14:textId="77777777" w:rsidR="00367F0C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ind w:left="418" w:firstLine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valider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 par la touche entrée</w:t>
            </w:r>
          </w:p>
          <w:p w14:paraId="43CF6DD6" w14:textId="77777777" w:rsidR="00367F0C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ind w:left="418" w:hanging="4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Le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logarithme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népérien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se note LN</w:t>
            </w:r>
          </w:p>
          <w:p w14:paraId="07B583C3" w14:textId="77777777" w:rsidR="00367F0C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spacing w:after="120"/>
              <w:ind w:left="418" w:hanging="426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1,42.10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-11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se note 1,42E-11</w:t>
            </w:r>
          </w:p>
        </w:tc>
      </w:tr>
    </w:tbl>
    <w:p w14:paraId="7D601A10" w14:textId="77777777" w:rsidR="00367F0C" w:rsidRDefault="00000000">
      <w:pPr>
        <w:jc w:val="right"/>
        <w:rPr>
          <w:rFonts w:ascii="Arial" w:eastAsia="Arial" w:hAnsi="Arial" w:cs="Arial"/>
        </w:rPr>
      </w:pPr>
      <w:r>
        <w:br w:type="page"/>
      </w:r>
    </w:p>
    <w:p w14:paraId="6AD4C847" w14:textId="77777777" w:rsidR="00367F0C" w:rsidRDefault="00000000">
      <w:pPr>
        <w:jc w:val="right"/>
        <w:rPr>
          <w:rFonts w:ascii="Arial" w:eastAsia="Arial" w:hAnsi="Arial" w:cs="Arial"/>
          <w:strike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Fiche sujet – candidat (3/3) </w:t>
      </w:r>
    </w:p>
    <w:tbl>
      <w:tblPr>
        <w:tblStyle w:val="a2"/>
        <w:tblW w:w="1550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89"/>
        <w:gridCol w:w="8011"/>
      </w:tblGrid>
      <w:tr w:rsidR="00367F0C" w14:paraId="23A91EEC" w14:textId="77777777">
        <w:trPr>
          <w:trHeight w:val="174"/>
        </w:trPr>
        <w:tc>
          <w:tcPr>
            <w:tcW w:w="15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143E5D" w14:textId="77777777" w:rsidR="00367F0C" w:rsidRDefault="00000000">
            <w:pPr>
              <w:spacing w:before="120" w:after="120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Ressources</w:t>
            </w:r>
          </w:p>
        </w:tc>
      </w:tr>
      <w:tr w:rsidR="00367F0C" w14:paraId="59E8F0F9" w14:textId="77777777">
        <w:trPr>
          <w:trHeight w:val="4530"/>
        </w:trPr>
        <w:tc>
          <w:tcPr>
            <w:tcW w:w="7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412DD" w14:textId="77777777" w:rsidR="00367F0C" w:rsidRDefault="00000000">
            <w:pPr>
              <w:spacing w:before="120" w:after="120"/>
              <w:jc w:val="left"/>
              <w:rPr>
                <w:rFonts w:ascii="Arial" w:eastAsia="Arial" w:hAnsi="Arial" w:cs="Arial"/>
                <w:b/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shd w:val="clear" w:color="auto" w:fill="FCFCFC"/>
              </w:rPr>
              <w:t>Carte géologique du Massif central :</w:t>
            </w:r>
          </w:p>
          <w:p w14:paraId="5F246234" w14:textId="77777777" w:rsidR="00367F0C" w:rsidRDefault="00000000">
            <w:pPr>
              <w:spacing w:before="120" w:after="120"/>
              <w:rPr>
                <w:rFonts w:ascii="Arial" w:eastAsia="Arial" w:hAnsi="Arial" w:cs="Arial"/>
                <w:b/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  <w:shd w:val="clear" w:color="auto" w:fill="FCFCFC"/>
              </w:rPr>
              <w:drawing>
                <wp:inline distT="0" distB="0" distL="0" distR="0" wp14:anchorId="6C1A264C" wp14:editId="423C2F44">
                  <wp:extent cx="4618355" cy="3816985"/>
                  <wp:effectExtent l="0" t="0" r="0" b="0"/>
                  <wp:docPr id="27681427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355" cy="3816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D84E65" w14:textId="77777777" w:rsidR="00367F0C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shd w:val="clear" w:color="auto" w:fill="FCFCFC"/>
              </w:rPr>
              <w:drawing>
                <wp:inline distT="0" distB="0" distL="0" distR="0" wp14:anchorId="19EE0EB6" wp14:editId="5CB708C6">
                  <wp:extent cx="2345489" cy="575787"/>
                  <wp:effectExtent l="0" t="0" r="0" b="0"/>
                  <wp:docPr id="276814277" name="image4.png" descr="Une image contenant capture d’écran, texte, blanc, concepti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Une image contenant capture d’écran, texte, blanc, conception&#10;&#10;Description générée automatiquement"/>
                          <pic:cNvPicPr preferRelativeResize="0"/>
                        </pic:nvPicPr>
                        <pic:blipFill>
                          <a:blip r:embed="rId9"/>
                          <a:srcRect l="8799" t="21011" r="40412" b="70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89" cy="575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442294" w14:textId="77777777" w:rsidR="00367F0C" w:rsidRDefault="00000000">
            <w:pPr>
              <w:spacing w:before="240" w:after="120"/>
              <w:jc w:val="right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  <w:shd w:val="clear" w:color="auto" w:fill="FCFCFC"/>
              </w:rPr>
              <w:t>Carte géologique de la France au millionième, infoterre.brgm.fr</w:t>
            </w:r>
          </w:p>
        </w:tc>
        <w:tc>
          <w:tcPr>
            <w:tcW w:w="8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F4FD8" w14:textId="77777777" w:rsidR="00367F0C" w:rsidRDefault="00000000">
            <w:pPr>
              <w:spacing w:before="120"/>
              <w:jc w:val="left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Principe de la méthode de datation 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87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Rb/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87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Sr :</w:t>
            </w:r>
          </w:p>
          <w:p w14:paraId="49D707A1" w14:textId="77777777" w:rsidR="00367F0C" w:rsidRDefault="00000000">
            <w:pPr>
              <w:spacing w:after="12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74D877A8" wp14:editId="2F735F2B">
                  <wp:extent cx="4831448" cy="2826873"/>
                  <wp:effectExtent l="0" t="0" r="0" b="0"/>
                  <wp:docPr id="2768142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448" cy="2826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4C968F" w14:textId="77777777" w:rsidR="00367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b/>
                <w:color w:val="FF0000"/>
                <w:sz w:val="36"/>
                <w:szCs w:val="36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L’âge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 la roche s’obtient en appliquant la formule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= LN (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 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+ 1) /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λ</w:t>
            </w:r>
            <w:r>
              <w:rPr>
                <w:rFonts w:ascii="Arial" w:eastAsia="Arial" w:hAnsi="Arial" w:cs="Arial"/>
                <w:b/>
                <w:color w:val="FF0000"/>
                <w:sz w:val="36"/>
                <w:szCs w:val="36"/>
              </w:rPr>
              <w:t xml:space="preserve"> </w:t>
            </w:r>
          </w:p>
          <w:p w14:paraId="6A38DB71" w14:textId="77777777" w:rsidR="00367F0C" w:rsidRDefault="00000000">
            <w:pPr>
              <w:spacing w:after="12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est le coefficient directeur de la droite isochrone et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LN </w:t>
            </w:r>
            <w:r>
              <w:rPr>
                <w:rFonts w:ascii="Arial" w:eastAsia="Arial" w:hAnsi="Arial" w:cs="Arial"/>
                <w:sz w:val="24"/>
                <w:szCs w:val="24"/>
              </w:rPr>
              <w:t>signifie logarithme népérien.</w:t>
            </w:r>
          </w:p>
          <w:p w14:paraId="224762AE" w14:textId="77777777" w:rsidR="00367F0C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λ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est la constante de désintégration de l’isotope radioactif. Dans le cas du couple 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87</w:t>
            </w:r>
            <w:r>
              <w:rPr>
                <w:rFonts w:ascii="Arial" w:eastAsia="Arial" w:hAnsi="Arial" w:cs="Arial"/>
                <w:sz w:val="24"/>
                <w:szCs w:val="24"/>
              </w:rPr>
              <w:t>Rb/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87</w:t>
            </w:r>
            <w:r>
              <w:rPr>
                <w:rFonts w:ascii="Arial" w:eastAsia="Arial" w:hAnsi="Arial" w:cs="Arial"/>
                <w:sz w:val="24"/>
                <w:szCs w:val="24"/>
              </w:rPr>
              <w:t>Sr, λ = 1,42.10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-11</w:t>
            </w:r>
            <w:r>
              <w:rPr>
                <w:rFonts w:ascii="Arial" w:eastAsia="Arial" w:hAnsi="Arial" w:cs="Arial"/>
                <w:sz w:val="24"/>
                <w:szCs w:val="24"/>
              </w:rPr>
              <w:t> an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-1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7A184E1" w14:textId="77777777" w:rsidR="00367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lef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Certains minéraux, en cristallisant, emprisonnent :</w:t>
            </w:r>
          </w:p>
          <w:p w14:paraId="7A737324" w14:textId="77777777" w:rsidR="00367F0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left"/>
              <w:rPr>
                <w:rFonts w:ascii="Arial" w:eastAsia="Arial" w:hAnsi="Arial" w:cs="Arial"/>
                <w:b/>
                <w:color w:val="000000"/>
                <w:sz w:val="28"/>
                <w:szCs w:val="28"/>
                <w:u w:val="single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du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87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Rb (à la place du K), comme la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biotite,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feldspath orthose ;</w:t>
            </w:r>
          </w:p>
          <w:p w14:paraId="3A153041" w14:textId="77777777" w:rsidR="00367F0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" w:eastAsia="Arial" w:hAnsi="Arial" w:cs="Arial"/>
                <w:b/>
                <w:color w:val="000000"/>
                <w:sz w:val="24"/>
                <w:szCs w:val="24"/>
                <w:u w:val="single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du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87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Sr radiogénique et du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86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Sr non radiogénique (à la place du Ca), comme les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feldspaths plagioclases.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816C744" wp14:editId="1CE762F5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6248400</wp:posOffset>
                      </wp:positionV>
                      <wp:extent cx="476250" cy="161925"/>
                      <wp:effectExtent l="0" t="0" r="0" b="0"/>
                      <wp:wrapNone/>
                      <wp:docPr id="276814272" name="Groupe 276814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161925"/>
                                <a:chOff x="5107875" y="3699025"/>
                                <a:chExt cx="476250" cy="161950"/>
                              </a:xfrm>
                            </wpg:grpSpPr>
                            <wpg:grpSp>
                              <wpg:cNvPr id="105198196" name="Groupe 105198196"/>
                              <wpg:cNvGrpSpPr/>
                              <wpg:grpSpPr>
                                <a:xfrm>
                                  <a:off x="5107875" y="3699038"/>
                                  <a:ext cx="476250" cy="161925"/>
                                  <a:chOff x="0" y="0"/>
                                  <a:chExt cx="476250" cy="161925"/>
                                </a:xfrm>
                              </wpg:grpSpPr>
                              <wps:wsp>
                                <wps:cNvPr id="1065608156" name="Rectangle 1065608156"/>
                                <wps:cNvSpPr/>
                                <wps:spPr>
                                  <a:xfrm>
                                    <a:off x="0" y="0"/>
                                    <a:ext cx="47625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AE8CD6" w14:textId="77777777" w:rsidR="00367F0C" w:rsidRDefault="00367F0C">
                                      <w:pPr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4448184" name="Rectangle 1934448184"/>
                                <wps:cNvSpPr/>
                                <wps:spPr>
                                  <a:xfrm>
                                    <a:off x="0" y="0"/>
                                    <a:ext cx="238125" cy="1619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59A9D1" w14:textId="77777777" w:rsidR="00367F0C" w:rsidRDefault="00367F0C">
                                      <w:pPr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1344764" name="Rectangle 1521344764"/>
                                <wps:cNvSpPr/>
                                <wps:spPr>
                                  <a:xfrm>
                                    <a:off x="238125" y="0"/>
                                    <a:ext cx="238125" cy="1619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D67476" w14:textId="77777777" w:rsidR="00367F0C" w:rsidRDefault="00367F0C">
                                      <w:pPr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16C744" id="Groupe 276814272" o:spid="_x0000_s1026" style="position:absolute;left:0;text-align:left;margin-left:291pt;margin-top:492pt;width:37.5pt;height:12.75pt;z-index:251658240" coordorigin="51078,36990" coordsize="4762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">
                      <v:group id="Groupe 105198196" o:spid="_x0000_s1027" style="position:absolute;left:51078;top:36990;width:4763;height:1619" coordsize="47625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">
                        <v:rect id="Rectangle 1065608156" o:spid="_x0000_s1028" style="position:absolute;width:476250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7AE8CD6" w14:textId="77777777" w:rsidR="00367F0C" w:rsidRDefault="00367F0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934448184" o:spid="_x0000_s1029" style="position:absolute;width:23812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" fillcolor="#ffc000" stroked="f">
                          <v:textbox inset="2.53958mm,2.53958mm,2.53958mm,2.53958mm">
                            <w:txbxContent>
                              <w:p w14:paraId="5F59A9D1" w14:textId="77777777" w:rsidR="00367F0C" w:rsidRDefault="00367F0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521344764" o:spid="_x0000_s1030" style="position:absolute;left:238125;width:23812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" fillcolor="#92d050" stroked="f">
                          <v:textbox inset="2.53958mm,2.53958mm,2.53958mm,2.53958mm">
                            <w:txbxContent>
                              <w:p w14:paraId="2FD67476" w14:textId="77777777" w:rsidR="00367F0C" w:rsidRDefault="00367F0C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871659C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1153F3C2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5CBB0409" w14:textId="77777777" w:rsidR="00367F0C" w:rsidRDefault="00000000">
      <w:pPr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b/>
          <w:color w:val="38761D"/>
          <w:sz w:val="24"/>
          <w:szCs w:val="24"/>
          <w:u w:val="single"/>
        </w:rPr>
        <w:t>ÉTAPE A (manip)</w:t>
      </w:r>
      <w:r>
        <w:rPr>
          <w:rFonts w:ascii="Arial" w:eastAsia="Arial" w:hAnsi="Arial" w:cs="Arial"/>
          <w:color w:val="38761D"/>
          <w:sz w:val="24"/>
          <w:szCs w:val="24"/>
        </w:rPr>
        <w:t xml:space="preserve"> </w:t>
      </w:r>
    </w:p>
    <w:p w14:paraId="0D96ADB5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6892A376" w14:textId="77777777" w:rsidR="00367F0C" w:rsidRDefault="00000000">
      <w:pPr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b/>
          <w:color w:val="38761D"/>
          <w:sz w:val="24"/>
          <w:szCs w:val="24"/>
          <w:u w:val="single"/>
        </w:rPr>
        <w:t>ÉTAPE B1 :</w:t>
      </w:r>
      <w:r>
        <w:rPr>
          <w:rFonts w:ascii="Arial" w:eastAsia="Arial" w:hAnsi="Arial" w:cs="Arial"/>
          <w:color w:val="38761D"/>
          <w:sz w:val="24"/>
          <w:szCs w:val="24"/>
        </w:rPr>
        <w:t xml:space="preserve"> </w:t>
      </w:r>
    </w:p>
    <w:p w14:paraId="5C95D43C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7AFBF0FD" w14:textId="77777777" w:rsidR="00367F0C" w:rsidRDefault="00000000">
      <w:pPr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noProof/>
          <w:color w:val="38761D"/>
          <w:sz w:val="24"/>
          <w:szCs w:val="24"/>
        </w:rPr>
        <w:drawing>
          <wp:inline distT="114300" distB="114300" distL="114300" distR="114300" wp14:anchorId="73CC102A" wp14:editId="7695202D">
            <wp:extent cx="9777600" cy="4051300"/>
            <wp:effectExtent l="0" t="0" r="0" b="0"/>
            <wp:docPr id="2768142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90908" w14:textId="77777777" w:rsidR="00367F0C" w:rsidRDefault="00367F0C">
      <w:pPr>
        <w:jc w:val="both"/>
        <w:rPr>
          <w:rFonts w:ascii="Arial" w:eastAsia="Arial" w:hAnsi="Arial" w:cs="Arial"/>
          <w:color w:val="38761D"/>
          <w:sz w:val="24"/>
          <w:szCs w:val="24"/>
        </w:rPr>
      </w:pPr>
    </w:p>
    <w:p w14:paraId="28BC39C5" w14:textId="77777777" w:rsidR="00367F0C" w:rsidRDefault="00000000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  <w:r>
        <w:br w:type="page"/>
      </w:r>
    </w:p>
    <w:p w14:paraId="58010771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3A8761D4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76C0CB71" w14:textId="77777777" w:rsidR="00367F0C" w:rsidRDefault="00000000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38761D"/>
          <w:sz w:val="24"/>
          <w:szCs w:val="24"/>
          <w:u w:val="single"/>
        </w:rPr>
        <w:t>RESSOURCE COMPLÉMENTAIRE</w:t>
      </w:r>
    </w:p>
    <w:p w14:paraId="5D49AE8D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6EBA44D7" w14:textId="77777777" w:rsidR="00367F0C" w:rsidRDefault="00000000">
      <w:pPr>
        <w:jc w:val="both"/>
        <w:rPr>
          <w:rFonts w:ascii="Arial" w:eastAsia="Arial" w:hAnsi="Arial" w:cs="Arial"/>
          <w:color w:val="38761D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38761D"/>
          <w:sz w:val="24"/>
          <w:szCs w:val="24"/>
          <w:u w:val="single"/>
        </w:rPr>
        <w:t>ÉTAPE B2 :</w:t>
      </w:r>
      <w:r>
        <w:rPr>
          <w:rFonts w:ascii="Arial" w:eastAsia="Arial" w:hAnsi="Arial" w:cs="Arial"/>
          <w:color w:val="38761D"/>
          <w:sz w:val="24"/>
          <w:szCs w:val="24"/>
          <w:u w:val="single"/>
        </w:rPr>
        <w:t xml:space="preserve"> </w:t>
      </w:r>
    </w:p>
    <w:p w14:paraId="7AEFE257" w14:textId="77777777" w:rsidR="00367F0C" w:rsidRDefault="00367F0C">
      <w:pPr>
        <w:jc w:val="both"/>
        <w:rPr>
          <w:rFonts w:ascii="Arial" w:eastAsia="Arial" w:hAnsi="Arial" w:cs="Arial"/>
          <w:b/>
          <w:color w:val="38761D"/>
          <w:sz w:val="24"/>
          <w:szCs w:val="24"/>
          <w:u w:val="single"/>
        </w:rPr>
      </w:pPr>
    </w:p>
    <w:p w14:paraId="5FCB15B8" w14:textId="77777777" w:rsidR="00367F0C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 xml:space="preserve">Je vois que le Massif central présente à l'affleurement de nombreuses roches plutoniques de la famille des granites pouvant être datées. </w:t>
      </w:r>
    </w:p>
    <w:p w14:paraId="0D0D2643" w14:textId="77777777" w:rsidR="00367F0C" w:rsidRDefault="00000000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 xml:space="preserve">Je sais que l’orogenèse hercynienne s'étend de -410 à -245 Ma, et c'est pendant cette période que de nombreux granites se sont formés en Europe. </w:t>
      </w:r>
    </w:p>
    <w:p w14:paraId="4C8199D4" w14:textId="77777777" w:rsidR="00367F0C" w:rsidRDefault="00000000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 xml:space="preserve">J'en conclus que la datation des granites permet de déterminer si le granite du Massif central s'est formé pendant l'une de ces trois grandes orogenèses. </w:t>
      </w:r>
    </w:p>
    <w:p w14:paraId="22F72A6A" w14:textId="77777777" w:rsidR="00367F0C" w:rsidRDefault="00000000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 xml:space="preserve">Je vois que le protocole implique l'observation des lames minces sous un microscope polarisant et l'identification des minéraux contenant du potassium et du calcium. </w:t>
      </w:r>
    </w:p>
    <w:p w14:paraId="7F22FA86" w14:textId="77777777" w:rsidR="00367F0C" w:rsidRDefault="00000000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>Sur mes lamelles, je vois (minerai selon l’</w:t>
      </w:r>
      <w:proofErr w:type="spellStart"/>
      <w:r>
        <w:rPr>
          <w:rFonts w:ascii="Arial" w:eastAsia="Arial" w:hAnsi="Arial" w:cs="Arial"/>
          <w:color w:val="38761D"/>
          <w:sz w:val="24"/>
          <w:szCs w:val="24"/>
        </w:rPr>
        <w:t>exp</w:t>
      </w:r>
      <w:proofErr w:type="spellEnd"/>
      <w:r>
        <w:rPr>
          <w:rFonts w:ascii="Arial" w:eastAsia="Arial" w:hAnsi="Arial" w:cs="Arial"/>
          <w:color w:val="38761D"/>
          <w:sz w:val="24"/>
          <w:szCs w:val="24"/>
        </w:rPr>
        <w:t xml:space="preserve">) je sais que les rocher sont donc datables par la méthode </w:t>
      </w:r>
      <w:proofErr w:type="spellStart"/>
      <w:proofErr w:type="gramStart"/>
      <w:r>
        <w:rPr>
          <w:rFonts w:ascii="Arial" w:eastAsia="Arial" w:hAnsi="Arial" w:cs="Arial"/>
          <w:color w:val="38761D"/>
          <w:sz w:val="24"/>
          <w:szCs w:val="24"/>
        </w:rPr>
        <w:t>ca</w:t>
      </w:r>
      <w:proofErr w:type="spellEnd"/>
      <w:proofErr w:type="gramEnd"/>
      <w:r>
        <w:rPr>
          <w:rFonts w:ascii="Arial" w:eastAsia="Arial" w:hAnsi="Arial" w:cs="Arial"/>
          <w:color w:val="38761D"/>
          <w:sz w:val="24"/>
          <w:szCs w:val="24"/>
        </w:rPr>
        <w:t xml:space="preserve"> ou K (selon </w:t>
      </w:r>
      <w:proofErr w:type="spellStart"/>
      <w:r>
        <w:rPr>
          <w:rFonts w:ascii="Arial" w:eastAsia="Arial" w:hAnsi="Arial" w:cs="Arial"/>
          <w:color w:val="38761D"/>
          <w:sz w:val="24"/>
          <w:szCs w:val="24"/>
        </w:rPr>
        <w:t>exp</w:t>
      </w:r>
      <w:proofErr w:type="spellEnd"/>
      <w:r>
        <w:rPr>
          <w:rFonts w:ascii="Arial" w:eastAsia="Arial" w:hAnsi="Arial" w:cs="Arial"/>
          <w:color w:val="38761D"/>
          <w:sz w:val="24"/>
          <w:szCs w:val="24"/>
        </w:rPr>
        <w:t>) j'en conclus donc (grâce à l'âge des minerais et au résultat de l'</w:t>
      </w:r>
      <w:proofErr w:type="spellStart"/>
      <w:r>
        <w:rPr>
          <w:rFonts w:ascii="Arial" w:eastAsia="Arial" w:hAnsi="Arial" w:cs="Arial"/>
          <w:color w:val="38761D"/>
          <w:sz w:val="24"/>
          <w:szCs w:val="24"/>
        </w:rPr>
        <w:t>exp</w:t>
      </w:r>
      <w:proofErr w:type="spellEnd"/>
      <w:r>
        <w:rPr>
          <w:rFonts w:ascii="Arial" w:eastAsia="Arial" w:hAnsi="Arial" w:cs="Arial"/>
          <w:color w:val="38761D"/>
          <w:sz w:val="24"/>
          <w:szCs w:val="24"/>
        </w:rPr>
        <w:t xml:space="preserve"> l'âge des roches) </w:t>
      </w:r>
    </w:p>
    <w:p w14:paraId="7BF1D499" w14:textId="77777777" w:rsidR="00367F0C" w:rsidRDefault="00000000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 xml:space="preserve">J'en conclus que l'âge calculé pour le granite de Guéret, autour de 286 Ma, tombe dans la période de l'orogenèse hercynienne. </w:t>
      </w:r>
    </w:p>
    <w:p w14:paraId="0775DD68" w14:textId="77777777" w:rsidR="00367F0C" w:rsidRDefault="00367F0C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</w:p>
    <w:p w14:paraId="4FBBA0F1" w14:textId="77777777" w:rsidR="00367F0C" w:rsidRDefault="00000000">
      <w:pPr>
        <w:ind w:left="720"/>
        <w:jc w:val="both"/>
        <w:rPr>
          <w:rFonts w:ascii="Arial" w:eastAsia="Arial" w:hAnsi="Arial" w:cs="Arial"/>
          <w:color w:val="38761D"/>
          <w:sz w:val="24"/>
          <w:szCs w:val="24"/>
        </w:rPr>
      </w:pPr>
      <w:r>
        <w:rPr>
          <w:rFonts w:ascii="Arial" w:eastAsia="Arial" w:hAnsi="Arial" w:cs="Arial"/>
          <w:color w:val="38761D"/>
          <w:sz w:val="24"/>
          <w:szCs w:val="24"/>
        </w:rPr>
        <w:t>Les résultats obtenus montrent que le granite de la région de Guéret dans le Massif central a été daté à environ 286 millions d'années. Cette datation situe la formation de ce granite pendant l'orogenèse hercynienne, qui s'étend de -410 à -245 Ma. En conclusion, le Massif central appartient donc à l'orogenèse hercynienne. Cette stratégie de datation des granites s'est avérée pertinente pour déterminer la période géologique à laquelle ces roches se sont formées, confirmant que le granite du Massif central s'est formé pendant l'orogenèse hercynienne.</w:t>
      </w:r>
    </w:p>
    <w:sectPr w:rsidR="00367F0C">
      <w:headerReference w:type="default" r:id="rId12"/>
      <w:footerReference w:type="default" r:id="rId13"/>
      <w:pgSz w:w="16838" w:h="11906" w:orient="landscape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59A7C" w14:textId="77777777" w:rsidR="00C2610D" w:rsidRDefault="00C2610D">
      <w:r>
        <w:separator/>
      </w:r>
    </w:p>
  </w:endnote>
  <w:endnote w:type="continuationSeparator" w:id="0">
    <w:p w14:paraId="533D35CE" w14:textId="77777777" w:rsidR="00C2610D" w:rsidRDefault="00C2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B1837E6-B34B-4AB3-A2A5-E446A51505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6ABC22-1EAE-4323-8EDF-9F805B9B8425}"/>
    <w:embedBold r:id="rId3" w:fontKey="{91AF4C92-30C0-46D5-A676-DAC7033BB749}"/>
    <w:embedItalic r:id="rId4" w:fontKey="{AEAE0829-BB9C-4AFC-92F7-483DBF905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06CE98-4351-4F44-ADD5-637C4976E292}"/>
    <w:embedItalic r:id="rId6" w:fontKey="{4ED711F1-4893-4D40-9AA2-58D550144FA1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7" w:fontKey="{6497D21B-82D2-432E-A790-38A97FEA4CB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F5B955-D471-4E25-8828-65664203DB1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A02FB16-0A65-41D3-80E3-10413ECF3C7A}"/>
    <w:embedItalic r:id="rId10" w:fontKey="{157F5174-E848-406B-9FD5-707826EA6FF8}"/>
  </w:font>
  <w:font w:name="Free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48D1741-893C-4C81-91B4-911228555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7EBB1" w14:textId="46BD56EF" w:rsidR="00367F0C" w:rsidRDefault="00367F0C">
    <w:pPr>
      <w:jc w:val="right"/>
      <w:rPr>
        <w:rFonts w:ascii="Arial" w:eastAsia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797F3" w14:textId="77777777" w:rsidR="00C2610D" w:rsidRDefault="00C2610D">
      <w:r>
        <w:separator/>
      </w:r>
    </w:p>
  </w:footnote>
  <w:footnote w:type="continuationSeparator" w:id="0">
    <w:p w14:paraId="64231554" w14:textId="77777777" w:rsidR="00C2610D" w:rsidRDefault="00C26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A237A" w14:textId="77777777" w:rsidR="00367F0C" w:rsidRDefault="0000000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  <w:highlight w:val="white"/>
      </w:rPr>
      <w:t xml:space="preserve">Âge des granites du Massif central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4340CE" wp14:editId="5119D934">
          <wp:simplePos x="0" y="0"/>
          <wp:positionH relativeFrom="column">
            <wp:posOffset>-104774</wp:posOffset>
          </wp:positionH>
          <wp:positionV relativeFrom="paragraph">
            <wp:posOffset>-200024</wp:posOffset>
          </wp:positionV>
          <wp:extent cx="2032000" cy="584200"/>
          <wp:effectExtent l="0" t="0" r="0" b="0"/>
          <wp:wrapNone/>
          <wp:docPr id="27681427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9743B"/>
    <w:multiLevelType w:val="multilevel"/>
    <w:tmpl w:val="BBE011CE"/>
    <w:lvl w:ilvl="0">
      <w:start w:val="1"/>
      <w:numFmt w:val="bullet"/>
      <w:lvlText w:val="●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637A6"/>
    <w:multiLevelType w:val="multilevel"/>
    <w:tmpl w:val="38965BBA"/>
    <w:lvl w:ilvl="0">
      <w:numFmt w:val="bullet"/>
      <w:lvlText w:val="-"/>
      <w:lvlJc w:val="left"/>
      <w:pPr>
        <w:ind w:left="2061" w:hanging="360"/>
      </w:pPr>
      <w:rPr>
        <w:rFonts w:ascii="Arial" w:eastAsia="Arial" w:hAnsi="Arial" w:cs="Arial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B366E1"/>
    <w:multiLevelType w:val="multilevel"/>
    <w:tmpl w:val="48DC703A"/>
    <w:lvl w:ilvl="0">
      <w:start w:val="1"/>
      <w:numFmt w:val="bullet"/>
      <w:lvlText w:val="-"/>
      <w:lvlJc w:val="left"/>
      <w:pPr>
        <w:ind w:left="643" w:hanging="360"/>
      </w:pPr>
      <w:rPr>
        <w:rFonts w:ascii="Noto Sans Symbols" w:eastAsia="Noto Sans Symbols" w:hAnsi="Noto Sans Symbols" w:cs="Noto Sans Symbols"/>
        <w:b w:val="0"/>
        <w:strike w:val="0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C621E6"/>
    <w:multiLevelType w:val="multilevel"/>
    <w:tmpl w:val="5D8ADD5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4"/>
        <w:szCs w:val="24"/>
      </w:rPr>
    </w:lvl>
  </w:abstractNum>
  <w:abstractNum w:abstractNumId="4" w15:restartNumberingAfterBreak="0">
    <w:nsid w:val="61165B1B"/>
    <w:multiLevelType w:val="multilevel"/>
    <w:tmpl w:val="D76AAB4C"/>
    <w:lvl w:ilvl="0">
      <w:start w:val="1"/>
      <w:numFmt w:val="bullet"/>
      <w:lvlText w:val="-"/>
      <w:lvlJc w:val="left"/>
      <w:pPr>
        <w:ind w:left="891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o"/>
      <w:lvlJc w:val="left"/>
      <w:pPr>
        <w:ind w:left="16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1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3C5D5D"/>
    <w:multiLevelType w:val="multilevel"/>
    <w:tmpl w:val="0916CE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itre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itre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itre9"/>
      <w:lvlText w:val="-"/>
      <w:lvlJc w:val="left"/>
      <w:pPr>
        <w:ind w:left="6480" w:hanging="360"/>
      </w:pPr>
      <w:rPr>
        <w:u w:val="none"/>
      </w:rPr>
    </w:lvl>
  </w:abstractNum>
  <w:num w:numId="1" w16cid:durableId="207767418">
    <w:abstractNumId w:val="5"/>
  </w:num>
  <w:num w:numId="2" w16cid:durableId="1311783940">
    <w:abstractNumId w:val="1"/>
  </w:num>
  <w:num w:numId="3" w16cid:durableId="774863441">
    <w:abstractNumId w:val="2"/>
  </w:num>
  <w:num w:numId="4" w16cid:durableId="232014514">
    <w:abstractNumId w:val="0"/>
  </w:num>
  <w:num w:numId="5" w16cid:durableId="1817524033">
    <w:abstractNumId w:val="3"/>
  </w:num>
  <w:num w:numId="6" w16cid:durableId="7145029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F0C"/>
    <w:rsid w:val="00162C8B"/>
    <w:rsid w:val="00367F0C"/>
    <w:rsid w:val="007513A8"/>
    <w:rsid w:val="00824CDB"/>
    <w:rsid w:val="00973422"/>
    <w:rsid w:val="00C2610D"/>
    <w:rsid w:val="00CA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701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hAnsi="Calibri" w:cs="Calibri" w:hint="default"/>
      <w:sz w:val="24"/>
      <w:szCs w:val="24"/>
    </w:rPr>
  </w:style>
  <w:style w:type="character" w:customStyle="1" w:styleId="WW8Num3z0">
    <w:name w:val="WW8Num3z0"/>
    <w:rPr>
      <w:rFonts w:ascii="OpenSymbol" w:hAnsi="OpenSymbol" w:cs="OpenSymbol"/>
      <w:b w:val="0"/>
    </w:rPr>
  </w:style>
  <w:style w:type="character" w:customStyle="1" w:styleId="WW8Num4z0">
    <w:name w:val="WW8Num4z0"/>
    <w:rPr>
      <w:rFonts w:ascii="OpenSymbol" w:hAnsi="OpenSymbol" w:cs="OpenSymbol"/>
    </w:rPr>
  </w:style>
  <w:style w:type="character" w:customStyle="1" w:styleId="WW8Num5z0">
    <w:name w:val="WW8Num5z0"/>
    <w:rPr>
      <w:rFonts w:ascii="Arial" w:eastAsia="SimSun" w:hAnsi="Arial" w:cs="Aria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OpenSymbol" w:hAnsi="OpenSymbol" w:cs="OpenSymbol"/>
      <w:b w:val="0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OpenSymbol" w:hAnsi="OpenSymbol" w:cs="OpenSymbol"/>
      <w:b w:val="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OpenSymbol" w:hAnsi="OpenSymbol" w:cs="OpenSymbol"/>
      <w:b w:val="0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Calibri" w:eastAsia="Calibri" w:hAnsi="Calibri" w:cs="Calibri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Symbol" w:hAnsi="Symbol" w:cs="Symbol" w:hint="default"/>
      <w:color w:val="000000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OpenSymbol" w:hAnsi="OpenSymbol" w:cs="OpenSymbol"/>
      <w:b w:val="0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Arial" w:eastAsia="Calibri" w:hAnsi="Arial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OpenSymbol" w:hAnsi="OpenSymbol" w:cs="OpenSymbol"/>
      <w:b w:val="0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Calibri" w:hAnsi="Calibri" w:cs="Calibri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rFonts w:ascii="Arial" w:eastAsia="Calibri" w:hAnsi="Arial" w:cs="Aria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OpenSymbol" w:hAnsi="OpenSymbol" w:cs="OpenSymbol"/>
      <w:b w:val="0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ascii="Calibri" w:hAnsi="Calibri" w:cs="Calibri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OpenSymbol" w:hAnsi="OpenSymbol" w:cs="OpenSymbol"/>
      <w:b w:val="0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7z0">
    <w:name w:val="WW8Num27z0"/>
    <w:rPr>
      <w:rFonts w:ascii="Arial" w:eastAsia="Calibri" w:hAnsi="Arial" w:cs="Aria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ascii="Calibri" w:hAnsi="Calibri" w:cs="Calibri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29z0">
    <w:name w:val="WW8Num29z0"/>
    <w:rPr>
      <w:rFonts w:ascii="OpenSymbol" w:hAnsi="OpenSymbol" w:cs="OpenSymbol"/>
      <w:b w:val="0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Arial" w:eastAsia="Calibri" w:hAnsi="Arial" w:cs="Aria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1z3">
    <w:name w:val="WW8Num31z3"/>
    <w:rPr>
      <w:rFonts w:ascii="Symbol" w:hAnsi="Symbol" w:cs="Symbol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Calibri" w:hAnsi="Calibri" w:cs="Calibri" w:hint="default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Times New Roman" w:hAnsi="Times New Roman" w:cs="Times New Roman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  <w:rPr>
      <w:rFonts w:ascii="Symbol" w:hAnsi="Symbol" w:cs="Symbol" w:hint="default"/>
    </w:rPr>
  </w:style>
  <w:style w:type="character" w:customStyle="1" w:styleId="WW8Num37z1">
    <w:name w:val="WW8Num37z1"/>
    <w:rPr>
      <w:rFonts w:ascii="Courier New" w:hAnsi="Courier New" w:cs="Courier New" w:hint="default"/>
    </w:rPr>
  </w:style>
  <w:style w:type="character" w:customStyle="1" w:styleId="WW8Num37z2">
    <w:name w:val="WW8Num37z2"/>
    <w:rPr>
      <w:rFonts w:ascii="Wingdings" w:hAnsi="Wingdings" w:cs="Wingdings" w:hint="default"/>
    </w:rPr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9z0">
    <w:name w:val="WW8Num39z0"/>
    <w:rPr>
      <w:rFonts w:ascii="OpenSymbol" w:hAnsi="OpenSymbol" w:cs="OpenSymbol"/>
      <w:b w:val="0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  <w:rPr>
      <w:rFonts w:hint="default"/>
    </w:rPr>
  </w:style>
  <w:style w:type="character" w:customStyle="1" w:styleId="WW8Num40z1">
    <w:name w:val="WW8Num40z1"/>
    <w:rPr>
      <w:rFonts w:ascii="Courier New" w:hAnsi="Courier New" w:cs="Courier New" w:hint="default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0z3">
    <w:name w:val="WW8Num40z3"/>
    <w:rPr>
      <w:rFonts w:ascii="Symbol" w:hAnsi="Symbol" w:cs="Symbol" w:hint="default"/>
    </w:rPr>
  </w:style>
  <w:style w:type="character" w:customStyle="1" w:styleId="WW8Num41z0">
    <w:name w:val="WW8Num41z0"/>
    <w:rPr>
      <w:rFonts w:ascii="Symbol" w:hAnsi="Symbol" w:cs="Symbol" w:hint="default"/>
    </w:rPr>
  </w:style>
  <w:style w:type="character" w:customStyle="1" w:styleId="WW8Num41z1">
    <w:name w:val="WW8Num41z1"/>
    <w:rPr>
      <w:rFonts w:ascii="Courier New" w:hAnsi="Courier New" w:cs="Courier New" w:hint="default"/>
    </w:rPr>
  </w:style>
  <w:style w:type="character" w:customStyle="1" w:styleId="WW8Num41z2">
    <w:name w:val="WW8Num41z2"/>
    <w:rPr>
      <w:rFonts w:ascii="Wingdings" w:hAnsi="Wingdings" w:cs="Wingdings" w:hint="default"/>
    </w:rPr>
  </w:style>
  <w:style w:type="character" w:customStyle="1" w:styleId="Policepardfaut2">
    <w:name w:val="Police par défaut2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Titre5Car">
    <w:name w:val="Titre 5 Car"/>
    <w:rPr>
      <w:rFonts w:ascii="Cambria" w:hAnsi="Cambria" w:cs="Cambria"/>
      <w:color w:val="243F60"/>
    </w:rPr>
  </w:style>
  <w:style w:type="character" w:customStyle="1" w:styleId="Titre7Car">
    <w:name w:val="Titre 7 Car"/>
    <w:rPr>
      <w:rFonts w:ascii="Times New Roman" w:hAnsi="Times New Roman" w:cs="Times New Roman"/>
      <w:sz w:val="24"/>
      <w:szCs w:val="24"/>
    </w:rPr>
  </w:style>
  <w:style w:type="character" w:customStyle="1" w:styleId="Titre9Car">
    <w:name w:val="Titre 9 Car"/>
    <w:rPr>
      <w:rFonts w:ascii="Arial" w:hAnsi="Arial" w:cs="Arial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ev">
    <w:name w:val="Strong"/>
    <w:qFormat/>
    <w:rPr>
      <w:rFonts w:cs="Times New Roman"/>
      <w:b/>
      <w:bCs/>
    </w:rPr>
  </w:style>
  <w:style w:type="character" w:customStyle="1" w:styleId="En-tteCar">
    <w:name w:val="En-tête Car"/>
    <w:rPr>
      <w:rFonts w:cs="Calibri"/>
    </w:rPr>
  </w:style>
  <w:style w:type="character" w:customStyle="1" w:styleId="PieddepageCar">
    <w:name w:val="Pied de page Car"/>
    <w:rPr>
      <w:rFonts w:cs="Calibri"/>
    </w:rPr>
  </w:style>
  <w:style w:type="character" w:customStyle="1" w:styleId="TitreCar">
    <w:name w:val="Titre Car"/>
    <w:rPr>
      <w:b/>
      <w:bCs/>
      <w:sz w:val="24"/>
      <w:szCs w:val="24"/>
    </w:rPr>
  </w:style>
  <w:style w:type="character" w:customStyle="1" w:styleId="Sous-titreCar">
    <w:name w:val="Sous-titre Car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CommentaireCar">
    <w:name w:val="Commentaire Car"/>
    <w:rPr>
      <w:rFonts w:ascii="Calibri" w:eastAsia="Calibri" w:hAnsi="Calibri" w:cs="Calibri"/>
    </w:rPr>
  </w:style>
  <w:style w:type="character" w:customStyle="1" w:styleId="ObjetducommentaireCar">
    <w:name w:val="Objet du commentaire Car"/>
    <w:rPr>
      <w:rFonts w:ascii="Calibri" w:eastAsia="Calibri" w:hAnsi="Calibri" w:cs="Calibri"/>
      <w:b/>
      <w:bCs/>
    </w:rPr>
  </w:style>
  <w:style w:type="paragraph" w:customStyle="1" w:styleId="Titre20">
    <w:name w:val="Titre2"/>
    <w:basedOn w:val="Normal"/>
    <w:next w:val="Sous-titre"/>
    <w:rPr>
      <w:rFonts w:ascii="Times New Roman" w:eastAsia="Times New Roman" w:hAnsi="Times New Roman" w:cs="Times New Roman"/>
      <w:b/>
      <w:bCs/>
      <w:sz w:val="24"/>
      <w:szCs w:val="24"/>
      <w:lang w:val="x-none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rilleclaire-Accent31">
    <w:name w:val="Grille claire - Accent 31"/>
    <w:basedOn w:val="Normal"/>
    <w:pPr>
      <w:ind w:left="720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sdetexte31">
    <w:name w:val="Corps de texte 31"/>
    <w:basedOn w:val="Normal"/>
    <w:rPr>
      <w:rFonts w:ascii="Times New Roman" w:eastAsia="Times New Roman" w:hAnsi="Times New Roman" w:cs="Times New Roman"/>
    </w:rPr>
  </w:style>
  <w:style w:type="paragraph" w:styleId="Sansinterligne">
    <w:name w:val="No Spacing"/>
    <w:qFormat/>
    <w:pPr>
      <w:suppressAutoHyphens/>
    </w:pPr>
    <w:rPr>
      <w:lang w:eastAsia="zh-CN"/>
    </w:rPr>
  </w:style>
  <w:style w:type="paragraph" w:customStyle="1" w:styleId="WW-Standard">
    <w:name w:val="WW-Standard"/>
    <w:pPr>
      <w:widowControl w:val="0"/>
      <w:suppressAutoHyphens/>
    </w:pPr>
    <w:rPr>
      <w:kern w:val="1"/>
      <w:sz w:val="24"/>
      <w:szCs w:val="24"/>
      <w:lang w:val="de-DE" w:eastAsia="zh-CN"/>
    </w:rPr>
  </w:style>
  <w:style w:type="paragraph" w:styleId="En-tte">
    <w:name w:val="header"/>
    <w:basedOn w:val="Normal"/>
    <w:link w:val="En-tteCar1"/>
  </w:style>
  <w:style w:type="paragraph" w:styleId="Pieddepage">
    <w:name w:val="footer"/>
    <w:basedOn w:val="Normal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rPr>
      <w:b/>
      <w:bCs/>
    </w:rPr>
  </w:style>
  <w:style w:type="paragraph" w:styleId="Sous-titre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paragraph" w:customStyle="1" w:styleId="Commentaire1">
    <w:name w:val="Commentaire1"/>
    <w:basedOn w:val="Normal"/>
    <w:rPr>
      <w:rFonts w:cs="Times New Roman"/>
      <w:sz w:val="20"/>
      <w:szCs w:val="20"/>
      <w:lang w:val="x-none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Grillemoyenne1-Accent21">
    <w:name w:val="Grille moyenne 1 - Accent 21"/>
    <w:basedOn w:val="Normal"/>
    <w:pPr>
      <w:spacing w:after="160" w:line="256" w:lineRule="auto"/>
      <w:ind w:left="720"/>
      <w:contextualSpacing/>
      <w:jc w:val="left"/>
    </w:pPr>
    <w:rPr>
      <w:rFonts w:cs="Times New Roman"/>
    </w:rPr>
  </w:style>
  <w:style w:type="paragraph" w:customStyle="1" w:styleId="western">
    <w:name w:val="western"/>
    <w:basedOn w:val="Normal"/>
    <w:pPr>
      <w:spacing w:before="280" w:after="119"/>
    </w:pPr>
    <w:rPr>
      <w:rFonts w:eastAsia="Times New Roman" w:cs="Times New Roman"/>
      <w:sz w:val="24"/>
      <w:szCs w:val="24"/>
    </w:rPr>
  </w:style>
  <w:style w:type="paragraph" w:styleId="Paragraphedeliste">
    <w:name w:val="List Paragraph"/>
    <w:basedOn w:val="Normal"/>
    <w:qFormat/>
    <w:pPr>
      <w:spacing w:after="160" w:line="256" w:lineRule="auto"/>
      <w:ind w:left="720"/>
      <w:contextualSpacing/>
      <w:jc w:val="left"/>
    </w:pPr>
    <w:rPr>
      <w:rFonts w:cs="Times New Roman"/>
    </w:rPr>
  </w:style>
  <w:style w:type="table" w:styleId="Grilledutableau">
    <w:name w:val="Table Grid"/>
    <w:basedOn w:val="TableauNormal"/>
    <w:uiPriority w:val="59"/>
    <w:rsid w:val="00170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2EB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000000"/>
      <w:sz w:val="24"/>
      <w:szCs w:val="24"/>
      <w:lang w:eastAsia="en-US"/>
    </w:rPr>
  </w:style>
  <w:style w:type="character" w:customStyle="1" w:styleId="formula">
    <w:name w:val="formula"/>
    <w:rsid w:val="004B7817"/>
  </w:style>
  <w:style w:type="character" w:styleId="Accentuation">
    <w:name w:val="Emphasis"/>
    <w:uiPriority w:val="20"/>
    <w:qFormat/>
    <w:rsid w:val="004B7817"/>
    <w:rPr>
      <w:i/>
      <w:iCs/>
    </w:rPr>
  </w:style>
  <w:style w:type="paragraph" w:customStyle="1" w:styleId="Standard">
    <w:name w:val="Standard"/>
    <w:rsid w:val="00E81639"/>
    <w:pPr>
      <w:suppressAutoHyphens/>
      <w:autoSpaceDN w:val="0"/>
    </w:pPr>
    <w:rPr>
      <w:kern w:val="3"/>
      <w:sz w:val="24"/>
      <w:szCs w:val="24"/>
      <w:lang w:eastAsia="zh-CN"/>
    </w:rPr>
  </w:style>
  <w:style w:type="character" w:styleId="Marquedecommentaire">
    <w:name w:val="annotation reference"/>
    <w:uiPriority w:val="99"/>
    <w:semiHidden/>
    <w:unhideWhenUsed/>
    <w:rsid w:val="00704379"/>
    <w:rPr>
      <w:sz w:val="16"/>
      <w:szCs w:val="16"/>
    </w:rPr>
  </w:style>
  <w:style w:type="paragraph" w:styleId="Commentaire">
    <w:name w:val="annotation text"/>
    <w:basedOn w:val="Normal"/>
    <w:link w:val="CommentaireCar1"/>
    <w:uiPriority w:val="99"/>
    <w:semiHidden/>
    <w:unhideWhenUsed/>
    <w:rsid w:val="00704379"/>
    <w:rPr>
      <w:sz w:val="20"/>
      <w:szCs w:val="20"/>
    </w:rPr>
  </w:style>
  <w:style w:type="character" w:customStyle="1" w:styleId="CommentaireCar1">
    <w:name w:val="Commentaire Car1"/>
    <w:link w:val="Commentaire"/>
    <w:uiPriority w:val="99"/>
    <w:semiHidden/>
    <w:rsid w:val="00704379"/>
    <w:rPr>
      <w:rFonts w:ascii="Calibri" w:eastAsia="Calibri" w:hAnsi="Calibri" w:cs="Calibri"/>
      <w:lang w:eastAsia="zh-CN"/>
    </w:rPr>
  </w:style>
  <w:style w:type="paragraph" w:styleId="Rvision">
    <w:name w:val="Revision"/>
    <w:hidden/>
    <w:uiPriority w:val="99"/>
    <w:semiHidden/>
    <w:rsid w:val="007039EF"/>
    <w:rPr>
      <w:lang w:eastAsia="zh-CN"/>
    </w:rPr>
  </w:style>
  <w:style w:type="paragraph" w:customStyle="1" w:styleId="sun1">
    <w:name w:val="sun1"/>
    <w:basedOn w:val="Default"/>
    <w:rsid w:val="002E1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</w:pPr>
    <w:rPr>
      <w:rFonts w:ascii="FreeSans" w:eastAsia="Tahoma" w:hAnsi="FreeSans" w:cs="FreeSans"/>
      <w:kern w:val="1"/>
      <w:sz w:val="36"/>
      <w:lang w:eastAsia="zh-CN" w:bidi="hi-IN"/>
    </w:rPr>
  </w:style>
  <w:style w:type="character" w:customStyle="1" w:styleId="En-tteCar1">
    <w:name w:val="En-tête Car1"/>
    <w:basedOn w:val="Policepardfaut"/>
    <w:link w:val="En-tte"/>
    <w:rsid w:val="00E73F4E"/>
    <w:rPr>
      <w:rFonts w:ascii="Calibri" w:eastAsia="Calibri" w:hAnsi="Calibri" w:cs="Calibri"/>
      <w:sz w:val="22"/>
      <w:szCs w:val="22"/>
      <w:lang w:eastAsia="zh-CN"/>
    </w:rPr>
  </w:style>
  <w:style w:type="character" w:customStyle="1" w:styleId="citetitle">
    <w:name w:val="citetitle"/>
    <w:basedOn w:val="Policepardfaut"/>
    <w:rsid w:val="001D71B4"/>
  </w:style>
  <w:style w:type="paragraph" w:customStyle="1" w:styleId="Paragraphedeliste1">
    <w:name w:val="Paragraphe de liste1"/>
    <w:basedOn w:val="Normal"/>
    <w:rsid w:val="00222E4D"/>
    <w:pPr>
      <w:spacing w:after="160" w:line="252" w:lineRule="auto"/>
      <w:ind w:left="720"/>
      <w:contextualSpacing/>
      <w:jc w:val="left"/>
    </w:pPr>
    <w:rPr>
      <w:rFonts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Hqk7+u7W9oXnEHmphCfe5ldHBw==">CgMxLjAyCGguZ2pkZ3hzOAByITFGYWRPZUZqUU9nMjlZTnBuMW9ZSjQ2aGxKYnRRTVBORg==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705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2024-05-31T12:11:00Z</dcterms:created>
  <dcterms:modified xsi:type="dcterms:W3CDTF">2024-05-31T12:12:00Z</dcterms:modified>
</cp:coreProperties>
</file>