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82B5A" w14:textId="77777777" w:rsidR="000E57BA" w:rsidRDefault="00000000">
      <w:pPr>
        <w:ind w:left="5664" w:firstLine="707"/>
        <w:jc w:val="right"/>
      </w:pPr>
      <w:bookmarkStart w:id="0" w:name="_heading=h.gjdgxs" w:colFirst="0" w:colLast="0"/>
      <w:bookmarkEnd w:id="0"/>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0E57BA" w14:paraId="15E1B9AF" w14:textId="77777777">
        <w:tc>
          <w:tcPr>
            <w:tcW w:w="153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33D0E6" w14:textId="77777777" w:rsidR="000E57BA" w:rsidRDefault="00000000">
            <w:pPr>
              <w:spacing w:before="120" w:after="120"/>
              <w:rPr>
                <w:sz w:val="24"/>
                <w:szCs w:val="24"/>
              </w:rPr>
            </w:pPr>
            <w:r>
              <w:rPr>
                <w:rFonts w:ascii="Arial" w:eastAsia="Arial" w:hAnsi="Arial" w:cs="Arial"/>
                <w:b/>
                <w:sz w:val="24"/>
                <w:szCs w:val="24"/>
              </w:rPr>
              <w:t xml:space="preserve">Contexte </w:t>
            </w:r>
          </w:p>
        </w:tc>
      </w:tr>
      <w:tr w:rsidR="000E57BA" w14:paraId="69EE7F1B" w14:textId="77777777">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0F9D35E9" w14:textId="77777777" w:rsidR="000E57BA" w:rsidRDefault="00000000">
            <w:pPr>
              <w:spacing w:before="120" w:after="120"/>
              <w:jc w:val="left"/>
              <w:rPr>
                <w:rFonts w:ascii="Arial" w:eastAsia="Arial" w:hAnsi="Arial" w:cs="Arial"/>
                <w:sz w:val="24"/>
                <w:szCs w:val="24"/>
              </w:rPr>
            </w:pPr>
            <w:r>
              <w:rPr>
                <w:rFonts w:ascii="Arial" w:eastAsia="Arial" w:hAnsi="Arial" w:cs="Arial"/>
                <w:sz w:val="24"/>
                <w:szCs w:val="24"/>
              </w:rPr>
              <w:t xml:space="preserve">La conservation des bois de construction nécessite l’emploi de substances antifongiques (dirigées contre les champignons) toxiques pour l’Homme et l’environnement. Afin de réduire ces impacts environnementaux et sanitaires, l’utilisation d’huiles essentielles est une alternative envisagée. À ce titre, l’huile essentielle de </w:t>
            </w:r>
            <w:proofErr w:type="spellStart"/>
            <w:r>
              <w:rPr>
                <w:rFonts w:ascii="Arial" w:eastAsia="Arial" w:hAnsi="Arial" w:cs="Arial"/>
                <w:i/>
                <w:sz w:val="24"/>
                <w:szCs w:val="24"/>
              </w:rPr>
              <w:t>Pelargonium</w:t>
            </w:r>
            <w:proofErr w:type="spellEnd"/>
            <w:r>
              <w:rPr>
                <w:rFonts w:ascii="Arial" w:eastAsia="Arial" w:hAnsi="Arial" w:cs="Arial"/>
                <w:i/>
                <w:sz w:val="24"/>
                <w:szCs w:val="24"/>
              </w:rPr>
              <w:t xml:space="preserve"> x </w:t>
            </w:r>
            <w:proofErr w:type="spellStart"/>
            <w:r>
              <w:rPr>
                <w:rFonts w:ascii="Arial" w:eastAsia="Arial" w:hAnsi="Arial" w:cs="Arial"/>
                <w:i/>
                <w:sz w:val="24"/>
                <w:szCs w:val="24"/>
              </w:rPr>
              <w:t>asperum</w:t>
            </w:r>
            <w:proofErr w:type="spellEnd"/>
            <w:r>
              <w:rPr>
                <w:rFonts w:ascii="Arial" w:eastAsia="Arial" w:hAnsi="Arial" w:cs="Arial"/>
                <w:i/>
                <w:sz w:val="24"/>
                <w:szCs w:val="24"/>
              </w:rPr>
              <w:t xml:space="preserve"> </w:t>
            </w:r>
            <w:r>
              <w:rPr>
                <w:rFonts w:ascii="Arial" w:eastAsia="Arial" w:hAnsi="Arial" w:cs="Arial"/>
                <w:sz w:val="24"/>
                <w:szCs w:val="24"/>
              </w:rPr>
              <w:t>(Géranium d’</w:t>
            </w:r>
            <w:r>
              <w:rPr>
                <w:rFonts w:ascii="Arial" w:eastAsia="Arial" w:hAnsi="Arial" w:cs="Arial"/>
                <w:i/>
                <w:sz w:val="24"/>
                <w:szCs w:val="24"/>
              </w:rPr>
              <w:t>Égypte</w:t>
            </w:r>
            <w:r>
              <w:rPr>
                <w:rFonts w:ascii="Arial" w:eastAsia="Arial" w:hAnsi="Arial" w:cs="Arial"/>
                <w:sz w:val="24"/>
                <w:szCs w:val="24"/>
              </w:rPr>
              <w:t>)</w:t>
            </w:r>
            <w:r>
              <w:rPr>
                <w:rFonts w:ascii="Arial" w:eastAsia="Arial" w:hAnsi="Arial" w:cs="Arial"/>
                <w:i/>
                <w:sz w:val="24"/>
                <w:szCs w:val="24"/>
              </w:rPr>
              <w:t xml:space="preserve">, </w:t>
            </w:r>
            <w:r>
              <w:rPr>
                <w:rFonts w:ascii="Arial" w:eastAsia="Arial" w:hAnsi="Arial" w:cs="Arial"/>
                <w:sz w:val="24"/>
                <w:szCs w:val="24"/>
              </w:rPr>
              <w:t xml:space="preserve">originaire des </w:t>
            </w:r>
            <w:r>
              <w:rPr>
                <w:rFonts w:ascii="Arial" w:eastAsia="Arial" w:hAnsi="Arial" w:cs="Arial"/>
                <w:i/>
                <w:sz w:val="24"/>
                <w:szCs w:val="24"/>
              </w:rPr>
              <w:t>Comores</w:t>
            </w:r>
            <w:r>
              <w:rPr>
                <w:rFonts w:ascii="Arial" w:eastAsia="Arial" w:hAnsi="Arial" w:cs="Arial"/>
                <w:sz w:val="24"/>
                <w:szCs w:val="24"/>
              </w:rPr>
              <w:t>, est l’objet d’études.</w:t>
            </w:r>
          </w:p>
          <w:p w14:paraId="1D29DC20" w14:textId="77777777" w:rsidR="000E57BA" w:rsidRDefault="00000000">
            <w:pPr>
              <w:spacing w:before="120" w:after="120"/>
              <w:jc w:val="left"/>
              <w:rPr>
                <w:rFonts w:ascii="Arial" w:eastAsia="Arial" w:hAnsi="Arial" w:cs="Arial"/>
                <w:sz w:val="24"/>
                <w:szCs w:val="24"/>
              </w:rPr>
            </w:pPr>
            <w:r>
              <w:rPr>
                <w:rFonts w:ascii="Arial" w:eastAsia="Arial" w:hAnsi="Arial" w:cs="Arial"/>
                <w:b/>
                <w:sz w:val="24"/>
                <w:szCs w:val="24"/>
              </w:rPr>
              <w:t xml:space="preserve">On cherche à déterminer la pertinence de l’utilisation de l’huile essentielle des </w:t>
            </w:r>
            <w:proofErr w:type="spellStart"/>
            <w:r>
              <w:rPr>
                <w:rFonts w:ascii="Arial" w:eastAsia="Arial" w:hAnsi="Arial" w:cs="Arial"/>
                <w:b/>
                <w:i/>
                <w:sz w:val="24"/>
                <w:szCs w:val="24"/>
              </w:rPr>
              <w:t>Pelargonium</w:t>
            </w:r>
            <w:proofErr w:type="spellEnd"/>
            <w:r>
              <w:rPr>
                <w:rFonts w:ascii="Arial" w:eastAsia="Arial" w:hAnsi="Arial" w:cs="Arial"/>
                <w:b/>
                <w:i/>
                <w:sz w:val="24"/>
                <w:szCs w:val="24"/>
              </w:rPr>
              <w:t xml:space="preserve"> X </w:t>
            </w:r>
            <w:proofErr w:type="spellStart"/>
            <w:r>
              <w:rPr>
                <w:rFonts w:ascii="Arial" w:eastAsia="Arial" w:hAnsi="Arial" w:cs="Arial"/>
                <w:b/>
                <w:i/>
                <w:sz w:val="24"/>
                <w:szCs w:val="24"/>
              </w:rPr>
              <w:t>asperum</w:t>
            </w:r>
            <w:proofErr w:type="spellEnd"/>
            <w:r>
              <w:rPr>
                <w:rFonts w:ascii="Arial" w:eastAsia="Arial" w:hAnsi="Arial" w:cs="Arial"/>
                <w:b/>
                <w:i/>
                <w:sz w:val="24"/>
                <w:szCs w:val="24"/>
              </w:rPr>
              <w:t xml:space="preserve"> </w:t>
            </w:r>
            <w:r>
              <w:rPr>
                <w:rFonts w:ascii="Arial" w:eastAsia="Arial" w:hAnsi="Arial" w:cs="Arial"/>
                <w:b/>
                <w:sz w:val="24"/>
                <w:szCs w:val="24"/>
              </w:rPr>
              <w:t>dans la protection antifongique des bois de construction.</w:t>
            </w:r>
          </w:p>
        </w:tc>
      </w:tr>
    </w:tbl>
    <w:p w14:paraId="7D8F1395" w14:textId="77777777" w:rsidR="000E57BA" w:rsidRDefault="000E57BA">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0E57BA" w14:paraId="1A874940" w14:textId="77777777">
        <w:tc>
          <w:tcPr>
            <w:tcW w:w="15388" w:type="dxa"/>
            <w:shd w:val="clear" w:color="auto" w:fill="D9D9D9"/>
          </w:tcPr>
          <w:p w14:paraId="74EF4718" w14:textId="77777777" w:rsidR="000E57BA"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0E57BA" w14:paraId="6E12DBF6" w14:textId="77777777">
        <w:tc>
          <w:tcPr>
            <w:tcW w:w="15388" w:type="dxa"/>
            <w:shd w:val="clear" w:color="auto" w:fill="F2F2F2"/>
          </w:tcPr>
          <w:p w14:paraId="5311D485" w14:textId="77777777" w:rsidR="000E57BA"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et activité pratique (durée recommandée : 20 minutes)</w:t>
            </w:r>
          </w:p>
        </w:tc>
      </w:tr>
      <w:tr w:rsidR="000E57BA" w14:paraId="4BA9001A" w14:textId="77777777">
        <w:tc>
          <w:tcPr>
            <w:tcW w:w="15388" w:type="dxa"/>
          </w:tcPr>
          <w:p w14:paraId="648D70EA" w14:textId="77777777" w:rsidR="000E57BA" w:rsidRDefault="00000000">
            <w:pPr>
              <w:spacing w:before="120"/>
              <w:jc w:val="left"/>
              <w:rPr>
                <w:rFonts w:ascii="Arial" w:eastAsia="Arial" w:hAnsi="Arial" w:cs="Arial"/>
                <w:sz w:val="24"/>
                <w:szCs w:val="24"/>
              </w:rPr>
            </w:pPr>
            <w:r>
              <w:rPr>
                <w:rFonts w:ascii="Arial" w:eastAsia="Arial" w:hAnsi="Arial" w:cs="Arial"/>
                <w:b/>
                <w:sz w:val="24"/>
                <w:szCs w:val="24"/>
              </w:rPr>
              <w:t>La stratégie adoptée consiste à comparer</w:t>
            </w:r>
            <w:r>
              <w:rPr>
                <w:rFonts w:ascii="Arial" w:eastAsia="Arial" w:hAnsi="Arial" w:cs="Arial"/>
                <w:sz w:val="24"/>
                <w:szCs w:val="24"/>
              </w:rPr>
              <w:t xml:space="preserve"> la quantité de champignons en présence d’huile essentielle de </w:t>
            </w:r>
            <w:proofErr w:type="spellStart"/>
            <w:r>
              <w:rPr>
                <w:rFonts w:ascii="Arial" w:eastAsia="Arial" w:hAnsi="Arial" w:cs="Arial"/>
                <w:i/>
                <w:sz w:val="24"/>
                <w:szCs w:val="24"/>
              </w:rPr>
              <w:t>Pelargonium</w:t>
            </w:r>
            <w:proofErr w:type="spellEnd"/>
            <w:r>
              <w:rPr>
                <w:rFonts w:ascii="Arial" w:eastAsia="Arial" w:hAnsi="Arial" w:cs="Arial"/>
                <w:i/>
                <w:sz w:val="24"/>
                <w:szCs w:val="24"/>
              </w:rPr>
              <w:t xml:space="preserve"> x </w:t>
            </w:r>
            <w:proofErr w:type="spellStart"/>
            <w:r>
              <w:rPr>
                <w:rFonts w:ascii="Arial" w:eastAsia="Arial" w:hAnsi="Arial" w:cs="Arial"/>
                <w:i/>
                <w:sz w:val="24"/>
                <w:szCs w:val="24"/>
              </w:rPr>
              <w:t>asperum</w:t>
            </w:r>
            <w:proofErr w:type="spellEnd"/>
            <w:r>
              <w:rPr>
                <w:rFonts w:ascii="Arial" w:eastAsia="Arial" w:hAnsi="Arial" w:cs="Arial"/>
                <w:sz w:val="24"/>
                <w:szCs w:val="24"/>
              </w:rPr>
              <w:t xml:space="preserve"> avec celle en présence d’une huile végétale.</w:t>
            </w:r>
          </w:p>
          <w:p w14:paraId="2131A74A" w14:textId="77777777" w:rsidR="000E57BA" w:rsidRDefault="000E57BA">
            <w:pPr>
              <w:jc w:val="left"/>
              <w:rPr>
                <w:rFonts w:ascii="Arial" w:eastAsia="Arial" w:hAnsi="Arial" w:cs="Arial"/>
                <w:sz w:val="24"/>
                <w:szCs w:val="24"/>
              </w:rPr>
            </w:pPr>
          </w:p>
          <w:p w14:paraId="08EB730A" w14:textId="77777777" w:rsidR="000E57BA" w:rsidRDefault="00000000">
            <w:pPr>
              <w:spacing w:after="120"/>
              <w:rPr>
                <w:rFonts w:ascii="Arial" w:eastAsia="Arial" w:hAnsi="Arial" w:cs="Arial"/>
                <w:sz w:val="24"/>
                <w:szCs w:val="24"/>
              </w:rPr>
            </w:pPr>
            <w:r>
              <w:rPr>
                <w:rFonts w:ascii="Arial" w:eastAsia="Arial" w:hAnsi="Arial" w:cs="Arial"/>
                <w:b/>
                <w:i/>
                <w:sz w:val="24"/>
                <w:szCs w:val="24"/>
              </w:rPr>
              <w:t>Appeler l’examinateur pour vérifier les résultats</w:t>
            </w:r>
            <w:r>
              <w:rPr>
                <w:rFonts w:ascii="Arial" w:eastAsia="Arial" w:hAnsi="Arial" w:cs="Arial"/>
                <w:i/>
                <w:sz w:val="24"/>
                <w:szCs w:val="24"/>
              </w:rPr>
              <w:t xml:space="preserve"> de la mise en œuvre du protocole</w:t>
            </w:r>
            <w:r>
              <w:rPr>
                <w:rFonts w:ascii="Arial" w:eastAsia="Arial" w:hAnsi="Arial" w:cs="Arial"/>
                <w:sz w:val="24"/>
                <w:szCs w:val="24"/>
              </w:rPr>
              <w:t>.</w:t>
            </w:r>
          </w:p>
        </w:tc>
      </w:tr>
      <w:tr w:rsidR="000E57BA" w14:paraId="1B0CB01D" w14:textId="77777777">
        <w:tc>
          <w:tcPr>
            <w:tcW w:w="15388" w:type="dxa"/>
            <w:shd w:val="clear" w:color="auto" w:fill="F2F2F2"/>
          </w:tcPr>
          <w:p w14:paraId="2D75CB80" w14:textId="77777777" w:rsidR="000E57BA" w:rsidRDefault="00000000">
            <w:pPr>
              <w:spacing w:before="120" w:after="120"/>
              <w:jc w:val="left"/>
              <w:rPr>
                <w:rFonts w:ascii="Arial" w:eastAsia="Arial" w:hAnsi="Arial" w:cs="Arial"/>
                <w:sz w:val="24"/>
                <w:szCs w:val="24"/>
              </w:rPr>
            </w:pPr>
            <w:r>
              <w:rPr>
                <w:rFonts w:ascii="Arial" w:eastAsia="Arial" w:hAnsi="Arial" w:cs="Arial"/>
                <w:b/>
                <w:sz w:val="24"/>
                <w:szCs w:val="24"/>
              </w:rPr>
              <w:t xml:space="preserve">Partie B : </w:t>
            </w:r>
            <w:r>
              <w:rPr>
                <w:rFonts w:ascii="Arial" w:eastAsia="Arial" w:hAnsi="Arial" w:cs="Arial"/>
                <w:b/>
                <w:color w:val="000000"/>
                <w:sz w:val="24"/>
                <w:szCs w:val="24"/>
              </w:rPr>
              <w:t>Présentation et interprétation des résultats, poursuite de la stratégie et conclusion</w:t>
            </w:r>
            <w:r>
              <w:rPr>
                <w:rFonts w:ascii="Arial" w:eastAsia="Arial" w:hAnsi="Arial" w:cs="Arial"/>
                <w:b/>
                <w:sz w:val="28"/>
                <w:szCs w:val="28"/>
              </w:rPr>
              <w:t xml:space="preserve"> </w:t>
            </w:r>
            <w:r>
              <w:rPr>
                <w:rFonts w:ascii="Arial" w:eastAsia="Arial" w:hAnsi="Arial" w:cs="Arial"/>
                <w:b/>
                <w:sz w:val="24"/>
                <w:szCs w:val="24"/>
              </w:rPr>
              <w:t>(durée recommandée : 40 minutes)</w:t>
            </w:r>
          </w:p>
        </w:tc>
      </w:tr>
      <w:tr w:rsidR="000E57BA" w14:paraId="2A92DA9E" w14:textId="77777777">
        <w:tc>
          <w:tcPr>
            <w:tcW w:w="15388" w:type="dxa"/>
          </w:tcPr>
          <w:p w14:paraId="50CD0E5E" w14:textId="77777777" w:rsidR="000E57BA" w:rsidRDefault="00000000">
            <w:pPr>
              <w:spacing w:before="120"/>
              <w:jc w:val="left"/>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65AD1113" w14:textId="77777777" w:rsidR="000E57BA" w:rsidRDefault="000E57BA">
            <w:pPr>
              <w:jc w:val="both"/>
              <w:rPr>
                <w:rFonts w:ascii="Arial" w:eastAsia="Arial" w:hAnsi="Arial" w:cs="Arial"/>
                <w:b/>
                <w:sz w:val="24"/>
                <w:szCs w:val="24"/>
              </w:rPr>
            </w:pPr>
          </w:p>
          <w:p w14:paraId="3B74F971" w14:textId="77777777" w:rsidR="000E57BA" w:rsidRDefault="00000000">
            <w:pPr>
              <w:rPr>
                <w:rFonts w:ascii="Arial" w:eastAsia="Arial" w:hAnsi="Arial" w:cs="Arial"/>
                <w:i/>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vérification de votre production.</w:t>
            </w:r>
          </w:p>
          <w:p w14:paraId="11924157" w14:textId="77777777" w:rsidR="000E57BA" w:rsidRDefault="000E57BA">
            <w:pPr>
              <w:rPr>
                <w:rFonts w:ascii="Arial" w:eastAsia="Arial" w:hAnsi="Arial" w:cs="Arial"/>
                <w:b/>
                <w:i/>
                <w:sz w:val="24"/>
                <w:szCs w:val="24"/>
              </w:rPr>
            </w:pPr>
          </w:p>
          <w:p w14:paraId="32E15F8D" w14:textId="77777777" w:rsidR="000E57BA" w:rsidRDefault="00000000">
            <w:pPr>
              <w:jc w:val="left"/>
              <w:rPr>
                <w:rFonts w:ascii="Arial" w:eastAsia="Arial" w:hAnsi="Arial" w:cs="Arial"/>
                <w:sz w:val="24"/>
                <w:szCs w:val="24"/>
              </w:rPr>
            </w:pPr>
            <w:r>
              <w:rPr>
                <w:rFonts w:ascii="Arial" w:eastAsia="Arial" w:hAnsi="Arial" w:cs="Arial"/>
                <w:b/>
                <w:sz w:val="24"/>
                <w:szCs w:val="24"/>
              </w:rPr>
              <w:t xml:space="preserve">Proposer </w:t>
            </w:r>
            <w:r>
              <w:rPr>
                <w:rFonts w:ascii="Arial" w:eastAsia="Arial" w:hAnsi="Arial" w:cs="Arial"/>
                <w:sz w:val="24"/>
                <w:szCs w:val="24"/>
              </w:rPr>
              <w:t>une méthode permettant de préciser l’efficacité antifongique particulière de cette huile essentielle.</w:t>
            </w:r>
          </w:p>
          <w:p w14:paraId="0B1B7FDD" w14:textId="77777777" w:rsidR="000E57BA" w:rsidRDefault="000E57BA">
            <w:pPr>
              <w:jc w:val="both"/>
              <w:rPr>
                <w:rFonts w:ascii="Arial" w:eastAsia="Arial" w:hAnsi="Arial" w:cs="Arial"/>
                <w:sz w:val="24"/>
                <w:szCs w:val="24"/>
              </w:rPr>
            </w:pPr>
          </w:p>
          <w:p w14:paraId="3904FA62" w14:textId="77777777" w:rsidR="000E57BA" w:rsidRDefault="00000000">
            <w:pPr>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présenter votre proposition à l’oral et obtenir la ressource complémentaire</w:t>
            </w:r>
          </w:p>
          <w:p w14:paraId="0F0644D1" w14:textId="77777777" w:rsidR="000E57BA" w:rsidRDefault="000E57BA">
            <w:pPr>
              <w:jc w:val="both"/>
              <w:rPr>
                <w:rFonts w:ascii="Arial" w:eastAsia="Arial" w:hAnsi="Arial" w:cs="Arial"/>
                <w:sz w:val="24"/>
                <w:szCs w:val="24"/>
              </w:rPr>
            </w:pPr>
          </w:p>
          <w:p w14:paraId="7E8AB6C7" w14:textId="77777777" w:rsidR="000E57BA" w:rsidRDefault="00000000">
            <w:pPr>
              <w:spacing w:after="120"/>
              <w:jc w:val="left"/>
              <w:rPr>
                <w:rFonts w:ascii="Arial" w:eastAsia="Arial" w:hAnsi="Arial" w:cs="Arial"/>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sur la pertinence d’utiliser préférentiellement l’huile essentielle de </w:t>
            </w:r>
            <w:proofErr w:type="spellStart"/>
            <w:r>
              <w:rPr>
                <w:rFonts w:ascii="Arial" w:eastAsia="Arial" w:hAnsi="Arial" w:cs="Arial"/>
                <w:i/>
                <w:sz w:val="24"/>
                <w:szCs w:val="24"/>
              </w:rPr>
              <w:t>Pelargonium</w:t>
            </w:r>
            <w:proofErr w:type="spellEnd"/>
            <w:r>
              <w:rPr>
                <w:rFonts w:ascii="Arial" w:eastAsia="Arial" w:hAnsi="Arial" w:cs="Arial"/>
                <w:i/>
                <w:sz w:val="24"/>
                <w:szCs w:val="24"/>
              </w:rPr>
              <w:t xml:space="preserve"> X </w:t>
            </w:r>
            <w:proofErr w:type="spellStart"/>
            <w:r>
              <w:rPr>
                <w:rFonts w:ascii="Arial" w:eastAsia="Arial" w:hAnsi="Arial" w:cs="Arial"/>
                <w:i/>
                <w:sz w:val="24"/>
                <w:szCs w:val="24"/>
              </w:rPr>
              <w:t>asperum</w:t>
            </w:r>
            <w:proofErr w:type="spellEnd"/>
            <w:r>
              <w:rPr>
                <w:rFonts w:ascii="Arial" w:eastAsia="Arial" w:hAnsi="Arial" w:cs="Arial"/>
                <w:sz w:val="24"/>
                <w:szCs w:val="24"/>
              </w:rPr>
              <w:t xml:space="preserve"> dans la protection antifongique des bois de construction.</w:t>
            </w:r>
          </w:p>
        </w:tc>
      </w:tr>
    </w:tbl>
    <w:p w14:paraId="5ED9AFA5" w14:textId="77777777" w:rsidR="000E57BA" w:rsidRDefault="00000000">
      <w:pPr>
        <w:jc w:val="right"/>
      </w:pPr>
      <w:r>
        <w:br w:type="page"/>
      </w:r>
      <w:r>
        <w:rPr>
          <w:rFonts w:ascii="Arial" w:eastAsia="Arial" w:hAnsi="Arial" w:cs="Arial"/>
          <w:sz w:val="24"/>
          <w:szCs w:val="24"/>
        </w:rPr>
        <w:lastRenderedPageBreak/>
        <w:t>Fiche sujet – candidat (2/3)</w:t>
      </w:r>
    </w:p>
    <w:tbl>
      <w:tblPr>
        <w:tblStyle w:val="a1"/>
        <w:tblW w:w="15571" w:type="dxa"/>
        <w:tblInd w:w="-10" w:type="dxa"/>
        <w:tblLayout w:type="fixed"/>
        <w:tblLook w:val="0000" w:firstRow="0" w:lastRow="0" w:firstColumn="0" w:lastColumn="0" w:noHBand="0" w:noVBand="0"/>
      </w:tblPr>
      <w:tblGrid>
        <w:gridCol w:w="6922"/>
        <w:gridCol w:w="8649"/>
      </w:tblGrid>
      <w:tr w:rsidR="000E57BA" w14:paraId="4ED714C3" w14:textId="77777777">
        <w:trPr>
          <w:trHeight w:val="435"/>
        </w:trPr>
        <w:tc>
          <w:tcPr>
            <w:tcW w:w="155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343B62" w14:textId="77777777" w:rsidR="000E57BA" w:rsidRDefault="00000000">
            <w:pPr>
              <w:spacing w:before="120" w:after="120"/>
            </w:pPr>
            <w:r>
              <w:rPr>
                <w:rFonts w:ascii="Arial" w:eastAsia="Arial" w:hAnsi="Arial" w:cs="Arial"/>
                <w:b/>
                <w:sz w:val="24"/>
                <w:szCs w:val="24"/>
              </w:rPr>
              <w:t xml:space="preserve">Protocole </w:t>
            </w:r>
          </w:p>
        </w:tc>
      </w:tr>
      <w:tr w:rsidR="000E57BA" w14:paraId="5BCA3FAB" w14:textId="77777777">
        <w:trPr>
          <w:trHeight w:val="3088"/>
        </w:trPr>
        <w:tc>
          <w:tcPr>
            <w:tcW w:w="6922" w:type="dxa"/>
            <w:tcBorders>
              <w:top w:val="single" w:sz="4" w:space="0" w:color="000000"/>
              <w:left w:val="single" w:sz="4" w:space="0" w:color="000000"/>
              <w:bottom w:val="single" w:sz="4" w:space="0" w:color="000000"/>
            </w:tcBorders>
            <w:shd w:val="clear" w:color="auto" w:fill="auto"/>
          </w:tcPr>
          <w:p w14:paraId="2C4467D7" w14:textId="77777777" w:rsidR="000E57BA"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57506544" w14:textId="77777777" w:rsidR="000E57BA" w:rsidRDefault="00000000">
            <w:pPr>
              <w:numPr>
                <w:ilvl w:val="0"/>
                <w:numId w:val="5"/>
              </w:numPr>
              <w:pBdr>
                <w:top w:val="nil"/>
                <w:left w:val="nil"/>
                <w:bottom w:val="nil"/>
                <w:right w:val="nil"/>
                <w:between w:val="nil"/>
              </w:pBdr>
              <w:spacing w:after="60" w:line="256" w:lineRule="auto"/>
              <w:ind w:left="357" w:hanging="357"/>
              <w:jc w:val="left"/>
              <w:rPr>
                <w:rFonts w:ascii="Arial" w:eastAsia="Arial" w:hAnsi="Arial" w:cs="Arial"/>
                <w:color w:val="000000"/>
                <w:sz w:val="24"/>
                <w:szCs w:val="24"/>
              </w:rPr>
            </w:pPr>
            <w:proofErr w:type="gramStart"/>
            <w:r>
              <w:rPr>
                <w:rFonts w:ascii="Arial" w:eastAsia="Arial" w:hAnsi="Arial" w:cs="Arial"/>
                <w:color w:val="000000"/>
                <w:sz w:val="24"/>
                <w:szCs w:val="24"/>
              </w:rPr>
              <w:t>suspension</w:t>
            </w:r>
            <w:proofErr w:type="gramEnd"/>
            <w:r>
              <w:rPr>
                <w:rFonts w:ascii="Arial" w:eastAsia="Arial" w:hAnsi="Arial" w:cs="Arial"/>
                <w:color w:val="000000"/>
                <w:sz w:val="24"/>
                <w:szCs w:val="24"/>
              </w:rPr>
              <w:t xml:space="preserve"> de levures cultivées en présence d’huile essentielle de </w:t>
            </w:r>
            <w:proofErr w:type="spellStart"/>
            <w:r>
              <w:rPr>
                <w:rFonts w:ascii="Arial" w:eastAsia="Arial" w:hAnsi="Arial" w:cs="Arial"/>
                <w:i/>
                <w:color w:val="000000"/>
                <w:sz w:val="24"/>
                <w:szCs w:val="24"/>
              </w:rPr>
              <w:t>Pelargonium</w:t>
            </w:r>
            <w:proofErr w:type="spellEnd"/>
            <w:r>
              <w:rPr>
                <w:rFonts w:ascii="Arial" w:eastAsia="Arial" w:hAnsi="Arial" w:cs="Arial"/>
                <w:i/>
                <w:color w:val="000000"/>
                <w:sz w:val="24"/>
                <w:szCs w:val="24"/>
              </w:rPr>
              <w:t xml:space="preserve"> X </w:t>
            </w:r>
            <w:proofErr w:type="spellStart"/>
            <w:r>
              <w:rPr>
                <w:rFonts w:ascii="Arial" w:eastAsia="Arial" w:hAnsi="Arial" w:cs="Arial"/>
                <w:i/>
                <w:color w:val="000000"/>
                <w:sz w:val="24"/>
                <w:szCs w:val="24"/>
              </w:rPr>
              <w:t>asperum</w:t>
            </w:r>
            <w:proofErr w:type="spellEnd"/>
            <w:r>
              <w:rPr>
                <w:rFonts w:ascii="Arial" w:eastAsia="Arial" w:hAnsi="Arial" w:cs="Arial"/>
                <w:i/>
                <w:color w:val="000000"/>
                <w:sz w:val="24"/>
                <w:szCs w:val="24"/>
              </w:rPr>
              <w:t xml:space="preserve"> </w:t>
            </w:r>
            <w:r>
              <w:rPr>
                <w:rFonts w:ascii="Arial" w:eastAsia="Arial" w:hAnsi="Arial" w:cs="Arial"/>
                <w:color w:val="000000"/>
                <w:sz w:val="24"/>
                <w:szCs w:val="24"/>
              </w:rPr>
              <w:t>pendant 24 h ;</w:t>
            </w:r>
          </w:p>
          <w:p w14:paraId="4249CA74" w14:textId="77777777" w:rsidR="000E57BA" w:rsidRDefault="00000000">
            <w:pPr>
              <w:numPr>
                <w:ilvl w:val="0"/>
                <w:numId w:val="5"/>
              </w:numPr>
              <w:pBdr>
                <w:top w:val="nil"/>
                <w:left w:val="nil"/>
                <w:bottom w:val="nil"/>
                <w:right w:val="nil"/>
                <w:between w:val="nil"/>
              </w:pBdr>
              <w:spacing w:after="60" w:line="256" w:lineRule="auto"/>
              <w:ind w:left="357" w:hanging="357"/>
              <w:jc w:val="left"/>
              <w:rPr>
                <w:rFonts w:ascii="Arial" w:eastAsia="Arial" w:hAnsi="Arial" w:cs="Arial"/>
                <w:color w:val="000000"/>
                <w:sz w:val="24"/>
                <w:szCs w:val="24"/>
              </w:rPr>
            </w:pPr>
            <w:proofErr w:type="gramStart"/>
            <w:r>
              <w:rPr>
                <w:rFonts w:ascii="Arial" w:eastAsia="Arial" w:hAnsi="Arial" w:cs="Arial"/>
                <w:color w:val="000000"/>
                <w:sz w:val="24"/>
                <w:szCs w:val="24"/>
              </w:rPr>
              <w:t>suspension</w:t>
            </w:r>
            <w:proofErr w:type="gramEnd"/>
            <w:r>
              <w:rPr>
                <w:rFonts w:ascii="Arial" w:eastAsia="Arial" w:hAnsi="Arial" w:cs="Arial"/>
                <w:color w:val="000000"/>
                <w:sz w:val="24"/>
                <w:szCs w:val="24"/>
              </w:rPr>
              <w:t xml:space="preserve"> de levures cultivées en présence d’une huile végétale pendant 24 h ;</w:t>
            </w:r>
          </w:p>
          <w:p w14:paraId="23E89B6F" w14:textId="77777777" w:rsidR="000E57BA" w:rsidRDefault="00000000">
            <w:pPr>
              <w:numPr>
                <w:ilvl w:val="0"/>
                <w:numId w:val="5"/>
              </w:numPr>
              <w:pBdr>
                <w:top w:val="nil"/>
                <w:left w:val="nil"/>
                <w:bottom w:val="nil"/>
                <w:right w:val="nil"/>
                <w:between w:val="nil"/>
              </w:pBdr>
              <w:spacing w:after="60" w:line="256" w:lineRule="auto"/>
              <w:ind w:left="357" w:hanging="357"/>
              <w:jc w:val="left"/>
              <w:rPr>
                <w:rFonts w:ascii="Arial" w:eastAsia="Arial" w:hAnsi="Arial" w:cs="Arial"/>
                <w:color w:val="000000"/>
                <w:sz w:val="24"/>
                <w:szCs w:val="24"/>
              </w:rPr>
            </w:pPr>
            <w:proofErr w:type="gramStart"/>
            <w:r>
              <w:rPr>
                <w:rFonts w:ascii="Arial" w:eastAsia="Arial" w:hAnsi="Arial" w:cs="Arial"/>
                <w:color w:val="000000"/>
                <w:sz w:val="24"/>
                <w:szCs w:val="24"/>
              </w:rPr>
              <w:t>microscope</w:t>
            </w:r>
            <w:proofErr w:type="gramEnd"/>
            <w:r>
              <w:rPr>
                <w:rFonts w:ascii="Arial" w:eastAsia="Arial" w:hAnsi="Arial" w:cs="Arial"/>
                <w:color w:val="000000"/>
                <w:sz w:val="24"/>
                <w:szCs w:val="24"/>
              </w:rPr>
              <w:t xml:space="preserve"> avec dispositif de capture d’image ;</w:t>
            </w:r>
          </w:p>
          <w:p w14:paraId="2D9FBC41" w14:textId="77777777" w:rsidR="000E57BA" w:rsidRDefault="00000000">
            <w:pPr>
              <w:numPr>
                <w:ilvl w:val="0"/>
                <w:numId w:val="5"/>
              </w:numPr>
              <w:pBdr>
                <w:top w:val="nil"/>
                <w:left w:val="nil"/>
                <w:bottom w:val="nil"/>
                <w:right w:val="nil"/>
                <w:between w:val="nil"/>
              </w:pBdr>
              <w:spacing w:after="60" w:line="256" w:lineRule="auto"/>
              <w:ind w:left="357" w:hanging="357"/>
              <w:jc w:val="left"/>
              <w:rPr>
                <w:rFonts w:ascii="Arial" w:eastAsia="Arial" w:hAnsi="Arial" w:cs="Arial"/>
                <w:color w:val="000000"/>
                <w:sz w:val="24"/>
                <w:szCs w:val="24"/>
              </w:rPr>
            </w:pPr>
            <w:proofErr w:type="gramStart"/>
            <w:r>
              <w:rPr>
                <w:rFonts w:ascii="Arial" w:eastAsia="Arial" w:hAnsi="Arial" w:cs="Arial"/>
                <w:color w:val="000000"/>
                <w:sz w:val="24"/>
                <w:szCs w:val="24"/>
              </w:rPr>
              <w:t>lames</w:t>
            </w:r>
            <w:proofErr w:type="gramEnd"/>
            <w:r>
              <w:rPr>
                <w:rFonts w:ascii="Arial" w:eastAsia="Arial" w:hAnsi="Arial" w:cs="Arial"/>
                <w:color w:val="000000"/>
                <w:sz w:val="24"/>
                <w:szCs w:val="24"/>
              </w:rPr>
              <w:t>, lamelles ;</w:t>
            </w:r>
          </w:p>
          <w:p w14:paraId="6405D5AA" w14:textId="77777777" w:rsidR="000E57BA" w:rsidRDefault="00000000">
            <w:pPr>
              <w:numPr>
                <w:ilvl w:val="0"/>
                <w:numId w:val="5"/>
              </w:numPr>
              <w:pBdr>
                <w:top w:val="nil"/>
                <w:left w:val="nil"/>
                <w:bottom w:val="nil"/>
                <w:right w:val="nil"/>
                <w:between w:val="nil"/>
              </w:pBdr>
              <w:spacing w:after="60" w:line="256" w:lineRule="auto"/>
              <w:ind w:left="357" w:hanging="357"/>
              <w:jc w:val="left"/>
              <w:rPr>
                <w:rFonts w:ascii="Arial" w:eastAsia="Arial" w:hAnsi="Arial" w:cs="Arial"/>
                <w:color w:val="000000"/>
                <w:sz w:val="24"/>
                <w:szCs w:val="24"/>
              </w:rPr>
            </w:pPr>
            <w:proofErr w:type="gramStart"/>
            <w:r>
              <w:rPr>
                <w:rFonts w:ascii="Arial" w:eastAsia="Arial" w:hAnsi="Arial" w:cs="Arial"/>
                <w:color w:val="000000"/>
                <w:sz w:val="24"/>
                <w:szCs w:val="24"/>
              </w:rPr>
              <w:t>logiciel</w:t>
            </w:r>
            <w:proofErr w:type="gramEnd"/>
            <w:r>
              <w:rPr>
                <w:rFonts w:ascii="Arial" w:eastAsia="Arial" w:hAnsi="Arial" w:cs="Arial"/>
                <w:color w:val="000000"/>
                <w:sz w:val="24"/>
                <w:szCs w:val="24"/>
              </w:rPr>
              <w:t xml:space="preserve"> Mesurim2 et son outil de comptage ;</w:t>
            </w:r>
          </w:p>
          <w:p w14:paraId="4EE2C29C" w14:textId="77777777" w:rsidR="000E57BA" w:rsidRDefault="00000000">
            <w:pPr>
              <w:numPr>
                <w:ilvl w:val="0"/>
                <w:numId w:val="5"/>
              </w:numPr>
              <w:pBdr>
                <w:top w:val="nil"/>
                <w:left w:val="nil"/>
                <w:bottom w:val="nil"/>
                <w:right w:val="nil"/>
                <w:between w:val="nil"/>
              </w:pBdr>
              <w:spacing w:after="120" w:line="256" w:lineRule="auto"/>
              <w:ind w:left="357" w:hanging="357"/>
              <w:jc w:val="left"/>
              <w:rPr>
                <w:rFonts w:ascii="Arial" w:eastAsia="Arial" w:hAnsi="Arial" w:cs="Arial"/>
                <w:color w:val="000000"/>
                <w:sz w:val="24"/>
                <w:szCs w:val="24"/>
              </w:rPr>
            </w:pPr>
            <w:proofErr w:type="gramStart"/>
            <w:r>
              <w:rPr>
                <w:rFonts w:ascii="Arial" w:eastAsia="Arial" w:hAnsi="Arial" w:cs="Arial"/>
                <w:color w:val="000000"/>
                <w:sz w:val="24"/>
                <w:szCs w:val="24"/>
              </w:rPr>
              <w:t>fiche</w:t>
            </w:r>
            <w:proofErr w:type="gramEnd"/>
            <w:r>
              <w:rPr>
                <w:rFonts w:ascii="Arial" w:eastAsia="Arial" w:hAnsi="Arial" w:cs="Arial"/>
                <w:color w:val="000000"/>
                <w:sz w:val="24"/>
                <w:szCs w:val="24"/>
              </w:rPr>
              <w:t xml:space="preserve"> technique du logiciel Mesurim2.</w:t>
            </w:r>
          </w:p>
        </w:tc>
        <w:tc>
          <w:tcPr>
            <w:tcW w:w="8649" w:type="dxa"/>
            <w:tcBorders>
              <w:top w:val="single" w:sz="4" w:space="0" w:color="000000"/>
              <w:left w:val="single" w:sz="4" w:space="0" w:color="000000"/>
              <w:bottom w:val="single" w:sz="4" w:space="0" w:color="000000"/>
              <w:right w:val="single" w:sz="4" w:space="0" w:color="000000"/>
            </w:tcBorders>
            <w:shd w:val="clear" w:color="auto" w:fill="auto"/>
          </w:tcPr>
          <w:p w14:paraId="6C50AB11" w14:textId="77777777" w:rsidR="000E57BA" w:rsidRDefault="00000000">
            <w:pPr>
              <w:pBdr>
                <w:top w:val="nil"/>
                <w:left w:val="nil"/>
                <w:bottom w:val="nil"/>
                <w:right w:val="nil"/>
                <w:between w:val="nil"/>
              </w:pBdr>
              <w:spacing w:before="120" w:after="360"/>
              <w:jc w:val="left"/>
              <w:rPr>
                <w:rFonts w:ascii="Arial" w:eastAsia="Arial" w:hAnsi="Arial" w:cs="Arial"/>
                <w:color w:val="000000"/>
                <w:sz w:val="24"/>
                <w:szCs w:val="24"/>
              </w:rPr>
            </w:pPr>
            <w:r>
              <w:rPr>
                <w:rFonts w:ascii="Arial" w:eastAsia="Arial" w:hAnsi="Arial" w:cs="Arial"/>
                <w:b/>
                <w:color w:val="000000"/>
                <w:sz w:val="24"/>
                <w:szCs w:val="24"/>
              </w:rPr>
              <w:t xml:space="preserve">Étapes du protocole à réaliser : </w:t>
            </w:r>
          </w:p>
          <w:p w14:paraId="6DBFA78E" w14:textId="77777777" w:rsidR="000E57BA" w:rsidRDefault="00000000">
            <w:pPr>
              <w:numPr>
                <w:ilvl w:val="0"/>
                <w:numId w:val="6"/>
              </w:numPr>
              <w:pBdr>
                <w:top w:val="nil"/>
                <w:left w:val="nil"/>
                <w:bottom w:val="nil"/>
                <w:right w:val="nil"/>
                <w:between w:val="nil"/>
              </w:pBdr>
              <w:spacing w:before="120" w:after="120"/>
              <w:ind w:left="357" w:hanging="357"/>
              <w:jc w:val="left"/>
              <w:rPr>
                <w:rFonts w:ascii="Arial" w:eastAsia="Arial" w:hAnsi="Arial" w:cs="Arial"/>
                <w:color w:val="000000"/>
                <w:sz w:val="24"/>
                <w:szCs w:val="24"/>
              </w:rPr>
            </w:pPr>
            <w:proofErr w:type="gramStart"/>
            <w:r>
              <w:rPr>
                <w:rFonts w:ascii="Arial" w:eastAsia="Arial" w:hAnsi="Arial" w:cs="Arial"/>
                <w:b/>
                <w:color w:val="000000"/>
                <w:sz w:val="24"/>
                <w:szCs w:val="24"/>
              </w:rPr>
              <w:t>prélever</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une goutte de</w:t>
            </w:r>
            <w:r>
              <w:rPr>
                <w:rFonts w:ascii="Arial" w:eastAsia="Arial" w:hAnsi="Arial" w:cs="Arial"/>
                <w:b/>
                <w:color w:val="000000"/>
                <w:sz w:val="24"/>
                <w:szCs w:val="24"/>
              </w:rPr>
              <w:t xml:space="preserve"> </w:t>
            </w:r>
            <w:r>
              <w:rPr>
                <w:rFonts w:ascii="Arial" w:eastAsia="Arial" w:hAnsi="Arial" w:cs="Arial"/>
                <w:color w:val="000000"/>
                <w:sz w:val="24"/>
                <w:szCs w:val="24"/>
              </w:rPr>
              <w:t xml:space="preserve">suspension de levures cultivées en présence d’huile essentielle de </w:t>
            </w:r>
            <w:proofErr w:type="spellStart"/>
            <w:r>
              <w:rPr>
                <w:rFonts w:ascii="Arial" w:eastAsia="Arial" w:hAnsi="Arial" w:cs="Arial"/>
                <w:i/>
                <w:color w:val="000000"/>
                <w:sz w:val="24"/>
                <w:szCs w:val="24"/>
              </w:rPr>
              <w:t>Pelargonium</w:t>
            </w:r>
            <w:proofErr w:type="spellEnd"/>
            <w:r>
              <w:rPr>
                <w:rFonts w:ascii="Arial" w:eastAsia="Arial" w:hAnsi="Arial" w:cs="Arial"/>
                <w:i/>
                <w:color w:val="000000"/>
                <w:sz w:val="24"/>
                <w:szCs w:val="24"/>
              </w:rPr>
              <w:t xml:space="preserve"> X </w:t>
            </w:r>
            <w:proofErr w:type="spellStart"/>
            <w:r>
              <w:rPr>
                <w:rFonts w:ascii="Arial" w:eastAsia="Arial" w:hAnsi="Arial" w:cs="Arial"/>
                <w:i/>
                <w:color w:val="000000"/>
                <w:sz w:val="24"/>
                <w:szCs w:val="24"/>
              </w:rPr>
              <w:t>asperum</w:t>
            </w:r>
            <w:proofErr w:type="spellEnd"/>
            <w:r>
              <w:rPr>
                <w:rFonts w:ascii="Arial" w:eastAsia="Arial" w:hAnsi="Arial" w:cs="Arial"/>
                <w:b/>
                <w:color w:val="000000"/>
                <w:sz w:val="24"/>
                <w:szCs w:val="24"/>
              </w:rPr>
              <w:t xml:space="preserve"> </w:t>
            </w:r>
            <w:r>
              <w:rPr>
                <w:rFonts w:ascii="Arial" w:eastAsia="Arial" w:hAnsi="Arial" w:cs="Arial"/>
                <w:color w:val="000000"/>
                <w:sz w:val="24"/>
                <w:szCs w:val="24"/>
              </w:rPr>
              <w:t>avec une pipette ;</w:t>
            </w:r>
          </w:p>
          <w:p w14:paraId="6C8BE081" w14:textId="77777777" w:rsidR="000E57BA" w:rsidRDefault="00000000">
            <w:pPr>
              <w:numPr>
                <w:ilvl w:val="0"/>
                <w:numId w:val="6"/>
              </w:numPr>
              <w:pBdr>
                <w:top w:val="nil"/>
                <w:left w:val="nil"/>
                <w:bottom w:val="nil"/>
                <w:right w:val="nil"/>
                <w:between w:val="nil"/>
              </w:pBdr>
              <w:spacing w:before="120" w:after="120"/>
              <w:ind w:left="357" w:hanging="357"/>
              <w:jc w:val="left"/>
              <w:rPr>
                <w:rFonts w:ascii="Arial" w:eastAsia="Arial" w:hAnsi="Arial" w:cs="Arial"/>
                <w:color w:val="000000"/>
                <w:sz w:val="24"/>
                <w:szCs w:val="24"/>
              </w:rPr>
            </w:pPr>
            <w:proofErr w:type="gramStart"/>
            <w:r>
              <w:rPr>
                <w:rFonts w:ascii="Arial" w:eastAsia="Arial" w:hAnsi="Arial" w:cs="Arial"/>
                <w:b/>
                <w:color w:val="000000"/>
                <w:sz w:val="24"/>
                <w:szCs w:val="24"/>
              </w:rPr>
              <w:t>réaliser</w:t>
            </w:r>
            <w:proofErr w:type="gramEnd"/>
            <w:r>
              <w:rPr>
                <w:rFonts w:ascii="Arial" w:eastAsia="Arial" w:hAnsi="Arial" w:cs="Arial"/>
                <w:color w:val="000000"/>
                <w:sz w:val="24"/>
                <w:szCs w:val="24"/>
              </w:rPr>
              <w:t xml:space="preserve"> une préparation microscopique de la culture de levures ;</w:t>
            </w:r>
          </w:p>
          <w:p w14:paraId="4D30A0AF" w14:textId="77777777" w:rsidR="000E57BA" w:rsidRDefault="00000000">
            <w:pPr>
              <w:numPr>
                <w:ilvl w:val="0"/>
                <w:numId w:val="6"/>
              </w:numPr>
              <w:pBdr>
                <w:top w:val="nil"/>
                <w:left w:val="nil"/>
                <w:bottom w:val="nil"/>
                <w:right w:val="nil"/>
                <w:between w:val="nil"/>
              </w:pBdr>
              <w:spacing w:before="120" w:after="120"/>
              <w:ind w:left="357" w:hanging="357"/>
              <w:jc w:val="left"/>
              <w:rPr>
                <w:rFonts w:ascii="Arial" w:eastAsia="Arial" w:hAnsi="Arial" w:cs="Arial"/>
                <w:color w:val="000000"/>
                <w:sz w:val="24"/>
                <w:szCs w:val="24"/>
              </w:rPr>
            </w:pPr>
            <w:proofErr w:type="gramStart"/>
            <w:r>
              <w:rPr>
                <w:rFonts w:ascii="Arial" w:eastAsia="Arial" w:hAnsi="Arial" w:cs="Arial"/>
                <w:b/>
                <w:color w:val="000000"/>
                <w:sz w:val="24"/>
                <w:szCs w:val="24"/>
              </w:rPr>
              <w:t>observer</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au microscope et faire une acquisition numérique ;</w:t>
            </w:r>
          </w:p>
          <w:p w14:paraId="5D914219" w14:textId="77777777" w:rsidR="000E57BA" w:rsidRDefault="00000000">
            <w:pPr>
              <w:numPr>
                <w:ilvl w:val="0"/>
                <w:numId w:val="6"/>
              </w:numPr>
              <w:pBdr>
                <w:top w:val="nil"/>
                <w:left w:val="nil"/>
                <w:bottom w:val="nil"/>
                <w:right w:val="nil"/>
                <w:between w:val="nil"/>
              </w:pBdr>
              <w:spacing w:before="120" w:after="120"/>
              <w:ind w:left="357" w:hanging="357"/>
              <w:jc w:val="left"/>
              <w:rPr>
                <w:rFonts w:ascii="Arial" w:eastAsia="Arial" w:hAnsi="Arial" w:cs="Arial"/>
                <w:color w:val="000000"/>
                <w:sz w:val="24"/>
                <w:szCs w:val="24"/>
              </w:rPr>
            </w:pPr>
            <w:proofErr w:type="gramStart"/>
            <w:r>
              <w:rPr>
                <w:rFonts w:ascii="Arial" w:eastAsia="Arial" w:hAnsi="Arial" w:cs="Arial"/>
                <w:b/>
                <w:color w:val="000000"/>
                <w:sz w:val="24"/>
                <w:szCs w:val="24"/>
              </w:rPr>
              <w:t>compter</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à l’aide de l’outil numérique Mesurim2,</w:t>
            </w:r>
            <w:r>
              <w:rPr>
                <w:rFonts w:ascii="Arial" w:eastAsia="Arial" w:hAnsi="Arial" w:cs="Arial"/>
                <w:b/>
                <w:color w:val="000000"/>
                <w:sz w:val="24"/>
                <w:szCs w:val="24"/>
              </w:rPr>
              <w:t xml:space="preserve"> </w:t>
            </w:r>
            <w:r>
              <w:rPr>
                <w:rFonts w:ascii="Arial" w:eastAsia="Arial" w:hAnsi="Arial" w:cs="Arial"/>
                <w:color w:val="000000"/>
                <w:sz w:val="24"/>
                <w:szCs w:val="24"/>
              </w:rPr>
              <w:t>le nombre de cellules de levures ;</w:t>
            </w:r>
          </w:p>
          <w:p w14:paraId="28A1A1D5" w14:textId="77777777" w:rsidR="000E57BA" w:rsidRDefault="00000000">
            <w:pPr>
              <w:numPr>
                <w:ilvl w:val="0"/>
                <w:numId w:val="6"/>
              </w:numPr>
              <w:pBdr>
                <w:top w:val="nil"/>
                <w:left w:val="nil"/>
                <w:bottom w:val="nil"/>
                <w:right w:val="nil"/>
                <w:between w:val="nil"/>
              </w:pBdr>
              <w:spacing w:before="120" w:after="120"/>
              <w:ind w:left="357" w:hanging="357"/>
              <w:jc w:val="left"/>
              <w:rPr>
                <w:rFonts w:ascii="Arial" w:eastAsia="Arial" w:hAnsi="Arial" w:cs="Arial"/>
                <w:color w:val="000000"/>
                <w:sz w:val="24"/>
                <w:szCs w:val="24"/>
              </w:rPr>
            </w:pPr>
            <w:proofErr w:type="gramStart"/>
            <w:r>
              <w:rPr>
                <w:rFonts w:ascii="Arial" w:eastAsia="Arial" w:hAnsi="Arial" w:cs="Arial"/>
                <w:b/>
                <w:color w:val="000000"/>
                <w:sz w:val="24"/>
                <w:szCs w:val="24"/>
              </w:rPr>
              <w:t>répéter</w:t>
            </w:r>
            <w:proofErr w:type="gramEnd"/>
            <w:r>
              <w:rPr>
                <w:rFonts w:ascii="Arial" w:eastAsia="Arial" w:hAnsi="Arial" w:cs="Arial"/>
                <w:color w:val="000000"/>
                <w:sz w:val="24"/>
                <w:szCs w:val="24"/>
              </w:rPr>
              <w:t xml:space="preserve"> les mêmes opérations avec la suspension de levures cultivées en présence d’une huile végétale.</w:t>
            </w:r>
          </w:p>
        </w:tc>
      </w:tr>
      <w:tr w:rsidR="000E57BA" w14:paraId="68E19FDF" w14:textId="77777777">
        <w:trPr>
          <w:trHeight w:val="1106"/>
        </w:trPr>
        <w:tc>
          <w:tcPr>
            <w:tcW w:w="155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F97469" w14:textId="77777777" w:rsidR="000E57BA" w:rsidRDefault="00000000">
            <w:pPr>
              <w:pBdr>
                <w:top w:val="nil"/>
                <w:left w:val="nil"/>
                <w:bottom w:val="nil"/>
                <w:right w:val="nil"/>
                <w:between w:val="nil"/>
              </w:pBdr>
              <w:spacing w:before="120" w:after="120"/>
              <w:ind w:left="40"/>
              <w:jc w:val="both"/>
              <w:rPr>
                <w:rFonts w:ascii="Arial" w:eastAsia="Arial" w:hAnsi="Arial" w:cs="Arial"/>
                <w:b/>
                <w:color w:val="000000"/>
                <w:sz w:val="24"/>
                <w:szCs w:val="24"/>
              </w:rPr>
            </w:pPr>
            <w:r>
              <w:rPr>
                <w:rFonts w:ascii="Arial" w:eastAsia="Arial" w:hAnsi="Arial" w:cs="Arial"/>
                <w:b/>
                <w:color w:val="000000"/>
                <w:sz w:val="24"/>
                <w:szCs w:val="24"/>
              </w:rPr>
              <w:t>Précautions de la manipulation :</w:t>
            </w:r>
          </w:p>
          <w:p w14:paraId="14F3D290" w14:textId="77777777" w:rsidR="000E57BA" w:rsidRDefault="00000000">
            <w:pPr>
              <w:pBdr>
                <w:top w:val="nil"/>
                <w:left w:val="nil"/>
                <w:bottom w:val="nil"/>
                <w:right w:val="nil"/>
                <w:between w:val="nil"/>
              </w:pBdr>
              <w:spacing w:before="120" w:after="120"/>
              <w:ind w:left="38"/>
              <w:rPr>
                <w:rFonts w:ascii="Arial" w:eastAsia="Arial" w:hAnsi="Arial" w:cs="Arial"/>
                <w:color w:val="000000"/>
              </w:rPr>
            </w:pPr>
            <w:r>
              <w:rPr>
                <w:rFonts w:ascii="Arial" w:eastAsia="Arial" w:hAnsi="Arial" w:cs="Arial"/>
                <w:noProof/>
                <w:color w:val="000000"/>
                <w:sz w:val="24"/>
                <w:szCs w:val="24"/>
              </w:rPr>
              <w:drawing>
                <wp:inline distT="0" distB="0" distL="0" distR="0" wp14:anchorId="34FD4742" wp14:editId="73A38EE2">
                  <wp:extent cx="1092486" cy="10800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92486" cy="1080000"/>
                          </a:xfrm>
                          <a:prstGeom prst="rect">
                            <a:avLst/>
                          </a:prstGeom>
                          <a:ln/>
                        </pic:spPr>
                      </pic:pic>
                    </a:graphicData>
                  </a:graphic>
                </wp:inline>
              </w:drawing>
            </w:r>
          </w:p>
        </w:tc>
      </w:tr>
    </w:tbl>
    <w:p w14:paraId="32BF2BBE" w14:textId="77777777" w:rsidR="000E57BA" w:rsidRDefault="000E57BA">
      <w:pPr>
        <w:jc w:val="left"/>
        <w:rPr>
          <w:rFonts w:ascii="Arial" w:eastAsia="Arial" w:hAnsi="Arial" w:cs="Arial"/>
          <w:b/>
          <w:sz w:val="28"/>
          <w:szCs w:val="28"/>
        </w:rPr>
      </w:pPr>
    </w:p>
    <w:p w14:paraId="6AFDE9EB" w14:textId="77777777" w:rsidR="000E57BA" w:rsidRDefault="000E57BA">
      <w:pPr>
        <w:jc w:val="left"/>
        <w:rPr>
          <w:rFonts w:ascii="Arial" w:eastAsia="Arial" w:hAnsi="Arial" w:cs="Arial"/>
          <w:b/>
          <w:sz w:val="28"/>
          <w:szCs w:val="28"/>
        </w:rPr>
      </w:pPr>
    </w:p>
    <w:p w14:paraId="2A03CAAB" w14:textId="77777777" w:rsidR="000E57BA" w:rsidRDefault="000E57BA">
      <w:pPr>
        <w:jc w:val="left"/>
        <w:rPr>
          <w:rFonts w:ascii="Arial" w:eastAsia="Arial" w:hAnsi="Arial" w:cs="Arial"/>
          <w:b/>
          <w:sz w:val="28"/>
          <w:szCs w:val="28"/>
        </w:rPr>
      </w:pPr>
    </w:p>
    <w:p w14:paraId="6E82C3FB" w14:textId="77777777" w:rsidR="000E57BA" w:rsidRDefault="000E57BA">
      <w:pPr>
        <w:jc w:val="left"/>
        <w:rPr>
          <w:rFonts w:ascii="Arial" w:eastAsia="Arial" w:hAnsi="Arial" w:cs="Arial"/>
          <w:b/>
          <w:sz w:val="28"/>
          <w:szCs w:val="28"/>
        </w:rPr>
      </w:pPr>
    </w:p>
    <w:p w14:paraId="29A5676D" w14:textId="77777777" w:rsidR="000E57BA" w:rsidRDefault="000E57BA">
      <w:pPr>
        <w:jc w:val="both"/>
        <w:rPr>
          <w:rFonts w:ascii="Arial" w:eastAsia="Arial" w:hAnsi="Arial" w:cs="Arial"/>
        </w:rPr>
      </w:pPr>
    </w:p>
    <w:p w14:paraId="497D8229" w14:textId="77777777" w:rsidR="000E57BA" w:rsidRDefault="00000000">
      <w:pPr>
        <w:jc w:val="left"/>
        <w:rPr>
          <w:rFonts w:ascii="Arial" w:eastAsia="Arial" w:hAnsi="Arial" w:cs="Arial"/>
          <w:sz w:val="24"/>
          <w:szCs w:val="24"/>
        </w:rPr>
      </w:pPr>
      <w:r>
        <w:br w:type="page"/>
      </w:r>
    </w:p>
    <w:p w14:paraId="6EF73642" w14:textId="77777777" w:rsidR="000E57BA"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39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98"/>
      </w:tblGrid>
      <w:tr w:rsidR="000E57BA" w14:paraId="44033E2B" w14:textId="77777777">
        <w:trPr>
          <w:trHeight w:val="174"/>
        </w:trPr>
        <w:tc>
          <w:tcPr>
            <w:tcW w:w="15398" w:type="dxa"/>
            <w:shd w:val="clear" w:color="auto" w:fill="D9D9D9"/>
            <w:vAlign w:val="center"/>
          </w:tcPr>
          <w:p w14:paraId="1CE97A3D" w14:textId="77777777" w:rsidR="000E57BA" w:rsidRDefault="00000000">
            <w:pPr>
              <w:spacing w:before="120" w:after="120"/>
              <w:rPr>
                <w:sz w:val="24"/>
                <w:szCs w:val="24"/>
              </w:rPr>
            </w:pPr>
            <w:r>
              <w:rPr>
                <w:rFonts w:ascii="Arial" w:eastAsia="Arial" w:hAnsi="Arial" w:cs="Arial"/>
                <w:b/>
                <w:sz w:val="24"/>
                <w:szCs w:val="24"/>
              </w:rPr>
              <w:t>Ressources</w:t>
            </w:r>
          </w:p>
        </w:tc>
      </w:tr>
      <w:tr w:rsidR="000E57BA" w14:paraId="2942708B" w14:textId="77777777">
        <w:trPr>
          <w:trHeight w:val="20"/>
        </w:trPr>
        <w:tc>
          <w:tcPr>
            <w:tcW w:w="15398" w:type="dxa"/>
            <w:shd w:val="clear" w:color="auto" w:fill="auto"/>
          </w:tcPr>
          <w:p w14:paraId="4B74C073" w14:textId="77777777" w:rsidR="000E57BA" w:rsidRDefault="00000000">
            <w:pPr>
              <w:spacing w:before="120" w:after="120"/>
              <w:jc w:val="both"/>
              <w:rPr>
                <w:rFonts w:ascii="Arial" w:eastAsia="Arial" w:hAnsi="Arial" w:cs="Arial"/>
                <w:b/>
                <w:sz w:val="24"/>
                <w:szCs w:val="24"/>
              </w:rPr>
            </w:pPr>
            <w:r>
              <w:rPr>
                <w:rFonts w:ascii="Arial" w:eastAsia="Arial" w:hAnsi="Arial" w:cs="Arial"/>
                <w:b/>
                <w:sz w:val="24"/>
                <w:szCs w:val="24"/>
              </w:rPr>
              <w:t xml:space="preserve">Schéma du protocole de mise en culture de levures avec ou sans huile essentielle de </w:t>
            </w:r>
            <w:proofErr w:type="spellStart"/>
            <w:r>
              <w:rPr>
                <w:rFonts w:ascii="Arial" w:eastAsia="Arial" w:hAnsi="Arial" w:cs="Arial"/>
                <w:b/>
                <w:i/>
                <w:sz w:val="24"/>
                <w:szCs w:val="24"/>
              </w:rPr>
              <w:t>Pelargonium</w:t>
            </w:r>
            <w:proofErr w:type="spellEnd"/>
            <w:r>
              <w:rPr>
                <w:rFonts w:ascii="Arial" w:eastAsia="Arial" w:hAnsi="Arial" w:cs="Arial"/>
                <w:b/>
                <w:i/>
                <w:sz w:val="24"/>
                <w:szCs w:val="24"/>
              </w:rPr>
              <w:t xml:space="preserve"> X </w:t>
            </w:r>
            <w:proofErr w:type="spellStart"/>
            <w:r>
              <w:rPr>
                <w:rFonts w:ascii="Arial" w:eastAsia="Arial" w:hAnsi="Arial" w:cs="Arial"/>
                <w:b/>
                <w:i/>
                <w:sz w:val="24"/>
                <w:szCs w:val="24"/>
              </w:rPr>
              <w:t>asperum</w:t>
            </w:r>
            <w:proofErr w:type="spellEnd"/>
            <w:r>
              <w:rPr>
                <w:rFonts w:ascii="Arial" w:eastAsia="Arial" w:hAnsi="Arial" w:cs="Arial"/>
                <w:b/>
                <w:i/>
                <w:sz w:val="24"/>
                <w:szCs w:val="24"/>
              </w:rPr>
              <w:t> :</w:t>
            </w:r>
          </w:p>
          <w:p w14:paraId="5907EAE5" w14:textId="77777777" w:rsidR="000E57BA" w:rsidRDefault="000E57BA">
            <w:pPr>
              <w:jc w:val="both"/>
              <w:rPr>
                <w:rFonts w:ascii="Arial" w:eastAsia="Arial" w:hAnsi="Arial" w:cs="Arial"/>
                <w:b/>
                <w:sz w:val="24"/>
                <w:szCs w:val="24"/>
                <w:u w:val="single"/>
              </w:rPr>
            </w:pPr>
          </w:p>
          <w:p w14:paraId="1FCB3B58" w14:textId="77777777" w:rsidR="000E57BA" w:rsidRDefault="000E57BA">
            <w:pPr>
              <w:jc w:val="both"/>
              <w:rPr>
                <w:rFonts w:ascii="Arial" w:eastAsia="Arial" w:hAnsi="Arial" w:cs="Arial"/>
                <w:b/>
                <w:sz w:val="24"/>
                <w:szCs w:val="24"/>
                <w:u w:val="single"/>
              </w:rPr>
            </w:pPr>
          </w:p>
          <w:p w14:paraId="52B064E0" w14:textId="77777777" w:rsidR="000E57BA" w:rsidRDefault="00000000">
            <w:pPr>
              <w:rPr>
                <w:rFonts w:ascii="Arial" w:eastAsia="Arial" w:hAnsi="Arial" w:cs="Arial"/>
                <w:b/>
                <w:sz w:val="24"/>
                <w:szCs w:val="24"/>
              </w:rPr>
            </w:pPr>
            <w:r>
              <w:rPr>
                <w:rFonts w:ascii="Arial" w:eastAsia="Arial" w:hAnsi="Arial" w:cs="Arial"/>
                <w:b/>
                <w:noProof/>
                <w:sz w:val="24"/>
                <w:szCs w:val="24"/>
              </w:rPr>
              <w:drawing>
                <wp:inline distT="0" distB="0" distL="0" distR="0" wp14:anchorId="64AD611F" wp14:editId="6A73C730">
                  <wp:extent cx="5972810" cy="381825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72810" cy="3818255"/>
                          </a:xfrm>
                          <a:prstGeom prst="rect">
                            <a:avLst/>
                          </a:prstGeom>
                          <a:ln/>
                        </pic:spPr>
                      </pic:pic>
                    </a:graphicData>
                  </a:graphic>
                </wp:inline>
              </w:drawing>
            </w:r>
          </w:p>
          <w:p w14:paraId="541AD145" w14:textId="77777777" w:rsidR="000E57BA" w:rsidRDefault="000E57BA">
            <w:pPr>
              <w:rPr>
                <w:rFonts w:ascii="Arial" w:eastAsia="Arial" w:hAnsi="Arial" w:cs="Arial"/>
                <w:b/>
                <w:sz w:val="24"/>
                <w:szCs w:val="24"/>
              </w:rPr>
            </w:pPr>
          </w:p>
          <w:p w14:paraId="23DB337D" w14:textId="77777777" w:rsidR="000E57BA" w:rsidRDefault="00000000">
            <w:pPr>
              <w:jc w:val="right"/>
              <w:rPr>
                <w:rFonts w:ascii="Arial" w:eastAsia="Arial" w:hAnsi="Arial" w:cs="Arial"/>
                <w:i/>
                <w:sz w:val="18"/>
                <w:szCs w:val="18"/>
              </w:rPr>
            </w:pPr>
            <w:r>
              <w:rPr>
                <w:rFonts w:ascii="Arial" w:eastAsia="Arial" w:hAnsi="Arial" w:cs="Arial"/>
              </w:rPr>
              <w:t xml:space="preserve">                                                                                         </w:t>
            </w:r>
            <w:r>
              <w:rPr>
                <w:rFonts w:ascii="Arial" w:eastAsia="Arial" w:hAnsi="Arial" w:cs="Arial"/>
                <w:sz w:val="18"/>
                <w:szCs w:val="18"/>
              </w:rPr>
              <w:t xml:space="preserve"> </w:t>
            </w:r>
            <w:r>
              <w:rPr>
                <w:rFonts w:ascii="Arial" w:eastAsia="Arial" w:hAnsi="Arial" w:cs="Arial"/>
                <w:i/>
                <w:sz w:val="18"/>
                <w:szCs w:val="18"/>
              </w:rPr>
              <w:t xml:space="preserve">Illustration réalisée avec </w:t>
            </w:r>
            <w:proofErr w:type="spellStart"/>
            <w:r>
              <w:rPr>
                <w:rFonts w:ascii="Arial" w:eastAsia="Arial" w:hAnsi="Arial" w:cs="Arial"/>
                <w:i/>
                <w:sz w:val="18"/>
                <w:szCs w:val="18"/>
              </w:rPr>
              <w:t>BioRender</w:t>
            </w:r>
            <w:proofErr w:type="spellEnd"/>
          </w:p>
          <w:p w14:paraId="2B52F9B5" w14:textId="77777777" w:rsidR="000E57BA" w:rsidRDefault="00000000">
            <w:pPr>
              <w:jc w:val="right"/>
              <w:rPr>
                <w:rFonts w:ascii="Arial" w:eastAsia="Arial" w:hAnsi="Arial" w:cs="Arial"/>
                <w:i/>
              </w:rPr>
            </w:pPr>
            <w:r>
              <w:rPr>
                <w:rFonts w:ascii="Arial" w:eastAsia="Arial" w:hAnsi="Arial" w:cs="Arial"/>
                <w:i/>
                <w:sz w:val="18"/>
                <w:szCs w:val="18"/>
              </w:rPr>
              <w:t>https://www.biorender.com/</w:t>
            </w:r>
          </w:p>
        </w:tc>
      </w:tr>
    </w:tbl>
    <w:p w14:paraId="74E44B86" w14:textId="77777777" w:rsidR="000E57BA" w:rsidRDefault="000E57BA">
      <w:pPr>
        <w:jc w:val="both"/>
        <w:rPr>
          <w:sz w:val="24"/>
          <w:szCs w:val="24"/>
        </w:rPr>
      </w:pPr>
    </w:p>
    <w:p w14:paraId="75325B5F" w14:textId="77777777" w:rsidR="000E57BA" w:rsidRDefault="00000000">
      <w:pPr>
        <w:pBdr>
          <w:top w:val="nil"/>
          <w:left w:val="nil"/>
          <w:bottom w:val="nil"/>
          <w:right w:val="nil"/>
          <w:between w:val="nil"/>
        </w:pBdr>
        <w:spacing w:before="280" w:after="280"/>
        <w:jc w:val="both"/>
        <w:rPr>
          <w:rFonts w:ascii="Times New Roman" w:eastAsia="Times New Roman" w:hAnsi="Times New Roman" w:cs="Times New Roman"/>
          <w:sz w:val="24"/>
          <w:szCs w:val="24"/>
        </w:rPr>
      </w:pPr>
      <w:r>
        <w:br w:type="page"/>
      </w:r>
    </w:p>
    <w:p w14:paraId="27E849EB" w14:textId="77777777" w:rsidR="000E57BA" w:rsidRDefault="000E57BA">
      <w:pPr>
        <w:jc w:val="both"/>
        <w:rPr>
          <w:rFonts w:ascii="Arial" w:eastAsia="Arial" w:hAnsi="Arial" w:cs="Arial"/>
          <w:b/>
          <w:color w:val="38761D"/>
          <w:sz w:val="24"/>
          <w:szCs w:val="24"/>
          <w:u w:val="single"/>
        </w:rPr>
      </w:pPr>
    </w:p>
    <w:p w14:paraId="15688055" w14:textId="77777777" w:rsidR="000E57BA" w:rsidRDefault="000E57BA">
      <w:pPr>
        <w:jc w:val="both"/>
        <w:rPr>
          <w:rFonts w:ascii="Arial" w:eastAsia="Arial" w:hAnsi="Arial" w:cs="Arial"/>
          <w:b/>
          <w:color w:val="38761D"/>
          <w:sz w:val="24"/>
          <w:szCs w:val="24"/>
          <w:u w:val="single"/>
        </w:rPr>
      </w:pPr>
    </w:p>
    <w:p w14:paraId="65100D0D" w14:textId="77777777" w:rsidR="000E57BA"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A (manip)</w:t>
      </w:r>
      <w:r>
        <w:rPr>
          <w:rFonts w:ascii="Arial" w:eastAsia="Arial" w:hAnsi="Arial" w:cs="Arial"/>
          <w:color w:val="38761D"/>
          <w:sz w:val="24"/>
          <w:szCs w:val="24"/>
        </w:rPr>
        <w:t xml:space="preserve"> </w:t>
      </w:r>
    </w:p>
    <w:p w14:paraId="33D19333" w14:textId="77777777" w:rsidR="000E57BA" w:rsidRDefault="000E57BA">
      <w:pPr>
        <w:jc w:val="both"/>
        <w:rPr>
          <w:rFonts w:ascii="Arial" w:eastAsia="Arial" w:hAnsi="Arial" w:cs="Arial"/>
          <w:b/>
          <w:color w:val="38761D"/>
          <w:sz w:val="24"/>
          <w:szCs w:val="24"/>
          <w:u w:val="single"/>
        </w:rPr>
      </w:pPr>
    </w:p>
    <w:p w14:paraId="0A08DF73" w14:textId="77777777" w:rsidR="000E57BA"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B1</w:t>
      </w:r>
    </w:p>
    <w:p w14:paraId="1171030A" w14:textId="77777777" w:rsidR="000E57BA" w:rsidRDefault="000E57BA">
      <w:pPr>
        <w:jc w:val="both"/>
        <w:rPr>
          <w:rFonts w:ascii="Arial" w:eastAsia="Arial" w:hAnsi="Arial" w:cs="Arial"/>
          <w:color w:val="38761D"/>
          <w:sz w:val="24"/>
          <w:szCs w:val="24"/>
        </w:rPr>
      </w:pPr>
    </w:p>
    <w:p w14:paraId="378E5C51" w14:textId="77777777" w:rsidR="000E57BA"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RESSOURCE COMPLÉMENTAIRE</w:t>
      </w:r>
      <w:r>
        <w:rPr>
          <w:rFonts w:ascii="Arial" w:eastAsia="Arial" w:hAnsi="Arial" w:cs="Arial"/>
          <w:color w:val="38761D"/>
          <w:sz w:val="24"/>
          <w:szCs w:val="24"/>
        </w:rPr>
        <w:t xml:space="preserve"> </w:t>
      </w:r>
    </w:p>
    <w:p w14:paraId="6B78666A" w14:textId="77777777" w:rsidR="000E57BA" w:rsidRDefault="000E57BA">
      <w:pPr>
        <w:jc w:val="both"/>
        <w:rPr>
          <w:rFonts w:ascii="Arial" w:eastAsia="Arial" w:hAnsi="Arial" w:cs="Arial"/>
          <w:b/>
          <w:color w:val="38761D"/>
          <w:sz w:val="24"/>
          <w:szCs w:val="24"/>
          <w:u w:val="single"/>
        </w:rPr>
      </w:pPr>
    </w:p>
    <w:p w14:paraId="04FDEC4B" w14:textId="77777777" w:rsidR="000E57BA" w:rsidRDefault="00000000">
      <w:pPr>
        <w:jc w:val="both"/>
        <w:rPr>
          <w:rFonts w:ascii="Arial" w:eastAsia="Arial" w:hAnsi="Arial" w:cs="Arial"/>
          <w:color w:val="38761D"/>
          <w:sz w:val="24"/>
          <w:szCs w:val="24"/>
          <w:u w:val="single"/>
        </w:rPr>
      </w:pPr>
      <w:r>
        <w:rPr>
          <w:rFonts w:ascii="Arial" w:eastAsia="Arial" w:hAnsi="Arial" w:cs="Arial"/>
          <w:b/>
          <w:color w:val="38761D"/>
          <w:sz w:val="24"/>
          <w:szCs w:val="24"/>
          <w:u w:val="single"/>
        </w:rPr>
        <w:t>ÉTAPE B2 :</w:t>
      </w:r>
      <w:r>
        <w:rPr>
          <w:rFonts w:ascii="Arial" w:eastAsia="Arial" w:hAnsi="Arial" w:cs="Arial"/>
          <w:color w:val="38761D"/>
          <w:sz w:val="24"/>
          <w:szCs w:val="24"/>
          <w:u w:val="single"/>
        </w:rPr>
        <w:t xml:space="preserve"> </w:t>
      </w:r>
    </w:p>
    <w:p w14:paraId="1C5EAF6C" w14:textId="77777777" w:rsidR="000E57BA" w:rsidRDefault="000E57BA">
      <w:pPr>
        <w:jc w:val="both"/>
        <w:rPr>
          <w:rFonts w:ascii="Arial" w:eastAsia="Arial" w:hAnsi="Arial" w:cs="Arial"/>
          <w:b/>
          <w:color w:val="38761D"/>
          <w:sz w:val="24"/>
          <w:szCs w:val="24"/>
          <w:u w:val="single"/>
        </w:rPr>
      </w:pPr>
    </w:p>
    <w:p w14:paraId="777C8238" w14:textId="77777777" w:rsidR="000E57BA" w:rsidRDefault="00000000">
      <w:pPr>
        <w:numPr>
          <w:ilvl w:val="0"/>
          <w:numId w:val="3"/>
        </w:numPr>
        <w:jc w:val="both"/>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Il y a sur la lame d'huile végétale, sans huile essentielle, beaucoup de cellules de levures contrairement à la lame d'huile essentielle de Géranium d’Égypte qui elle ne contient pas de cellules de levures. </w:t>
      </w:r>
    </w:p>
    <w:p w14:paraId="7E9CA330" w14:textId="77777777" w:rsidR="000E57BA" w:rsidRDefault="000E57BA">
      <w:pPr>
        <w:jc w:val="both"/>
        <w:rPr>
          <w:rFonts w:ascii="Arial" w:eastAsia="Arial" w:hAnsi="Arial" w:cs="Arial"/>
          <w:color w:val="38761D"/>
          <w:sz w:val="24"/>
          <w:szCs w:val="24"/>
        </w:rPr>
      </w:pPr>
    </w:p>
    <w:p w14:paraId="5A2D6A96" w14:textId="77777777" w:rsidR="000E57BA" w:rsidRDefault="00000000">
      <w:pPr>
        <w:numPr>
          <w:ilvl w:val="0"/>
          <w:numId w:val="4"/>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Grâce au protocole de la mise en culture de levures, la quantité initiale de levures diminue en contact de l'huile essentielle de </w:t>
      </w:r>
      <w:proofErr w:type="spellStart"/>
      <w:r>
        <w:rPr>
          <w:rFonts w:ascii="Arial" w:eastAsia="Arial" w:hAnsi="Arial" w:cs="Arial"/>
          <w:color w:val="38761D"/>
          <w:sz w:val="24"/>
          <w:szCs w:val="24"/>
        </w:rPr>
        <w:t>Perlagonium</w:t>
      </w:r>
      <w:proofErr w:type="spellEnd"/>
      <w:r>
        <w:rPr>
          <w:rFonts w:ascii="Arial" w:eastAsia="Arial" w:hAnsi="Arial" w:cs="Arial"/>
          <w:color w:val="38761D"/>
          <w:sz w:val="24"/>
          <w:szCs w:val="24"/>
        </w:rPr>
        <w:t xml:space="preserve"> X </w:t>
      </w:r>
      <w:proofErr w:type="spellStart"/>
      <w:r>
        <w:rPr>
          <w:rFonts w:ascii="Arial" w:eastAsia="Arial" w:hAnsi="Arial" w:cs="Arial"/>
          <w:color w:val="38761D"/>
          <w:sz w:val="24"/>
          <w:szCs w:val="24"/>
        </w:rPr>
        <w:t>asperum</w:t>
      </w:r>
      <w:proofErr w:type="spellEnd"/>
      <w:r>
        <w:rPr>
          <w:rFonts w:ascii="Arial" w:eastAsia="Arial" w:hAnsi="Arial" w:cs="Arial"/>
          <w:color w:val="38761D"/>
          <w:sz w:val="24"/>
          <w:szCs w:val="24"/>
        </w:rPr>
        <w:t xml:space="preserve">. Cependant, en présence d'une huile végétale, la quantité initiale de levures restent intacte ou bien se multiplie. </w:t>
      </w:r>
    </w:p>
    <w:p w14:paraId="1B5EE9F7" w14:textId="77777777" w:rsidR="000E57BA" w:rsidRDefault="000E57BA">
      <w:pPr>
        <w:jc w:val="both"/>
        <w:rPr>
          <w:rFonts w:ascii="Arial" w:eastAsia="Arial" w:hAnsi="Arial" w:cs="Arial"/>
          <w:color w:val="38761D"/>
          <w:sz w:val="24"/>
          <w:szCs w:val="24"/>
        </w:rPr>
      </w:pPr>
    </w:p>
    <w:p w14:paraId="23426AAB" w14:textId="77777777" w:rsidR="000E57BA" w:rsidRDefault="00000000">
      <w:pPr>
        <w:numPr>
          <w:ilvl w:val="0"/>
          <w:numId w:val="1"/>
        </w:numPr>
        <w:jc w:val="both"/>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Dire que l'utilisation de l'huile essentielle de </w:t>
      </w:r>
      <w:proofErr w:type="spellStart"/>
      <w:r>
        <w:rPr>
          <w:rFonts w:ascii="Arial" w:eastAsia="Arial" w:hAnsi="Arial" w:cs="Arial"/>
          <w:color w:val="38761D"/>
          <w:sz w:val="24"/>
          <w:szCs w:val="24"/>
        </w:rPr>
        <w:t>Perlagonium</w:t>
      </w:r>
      <w:proofErr w:type="spellEnd"/>
      <w:r>
        <w:rPr>
          <w:rFonts w:ascii="Arial" w:eastAsia="Arial" w:hAnsi="Arial" w:cs="Arial"/>
          <w:color w:val="38761D"/>
          <w:sz w:val="24"/>
          <w:szCs w:val="24"/>
        </w:rPr>
        <w:t xml:space="preserve"> X </w:t>
      </w:r>
      <w:proofErr w:type="spellStart"/>
      <w:r>
        <w:rPr>
          <w:rFonts w:ascii="Arial" w:eastAsia="Arial" w:hAnsi="Arial" w:cs="Arial"/>
          <w:color w:val="38761D"/>
          <w:sz w:val="24"/>
          <w:szCs w:val="24"/>
        </w:rPr>
        <w:t>asperum</w:t>
      </w:r>
      <w:proofErr w:type="spellEnd"/>
      <w:r>
        <w:rPr>
          <w:rFonts w:ascii="Arial" w:eastAsia="Arial" w:hAnsi="Arial" w:cs="Arial"/>
          <w:color w:val="38761D"/>
          <w:sz w:val="24"/>
          <w:szCs w:val="24"/>
        </w:rPr>
        <w:t xml:space="preserve"> dans la protection antifongique des bois de construction est la plus appropriée puisqu'elle détruit la croissance des champignons. De plus, cette huile essentielle est une des plus antifongiques, en effet son efficacité est fulgurante. En outre, l'huile essentielle est une bonne alternative, car elle réduit les impacts environnementaux. </w:t>
      </w:r>
    </w:p>
    <w:p w14:paraId="4602F5F7" w14:textId="77777777" w:rsidR="000E57BA" w:rsidRDefault="000E57BA">
      <w:pPr>
        <w:jc w:val="both"/>
        <w:rPr>
          <w:rFonts w:ascii="Arial" w:eastAsia="Arial" w:hAnsi="Arial" w:cs="Arial"/>
          <w:color w:val="38761D"/>
          <w:sz w:val="24"/>
          <w:szCs w:val="24"/>
        </w:rPr>
      </w:pPr>
    </w:p>
    <w:p w14:paraId="7AA2E862" w14:textId="77777777" w:rsidR="000E57BA" w:rsidRDefault="00000000">
      <w:pPr>
        <w:numPr>
          <w:ilvl w:val="0"/>
          <w:numId w:val="2"/>
        </w:numPr>
        <w:jc w:val="both"/>
        <w:rPr>
          <w:rFonts w:ascii="Arial" w:eastAsia="Arial" w:hAnsi="Arial" w:cs="Arial"/>
          <w:b/>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On pourrait se demander si l'huile essentielle de Tea </w:t>
      </w:r>
      <w:proofErr w:type="spellStart"/>
      <w:r>
        <w:rPr>
          <w:rFonts w:ascii="Arial" w:eastAsia="Arial" w:hAnsi="Arial" w:cs="Arial"/>
          <w:color w:val="38761D"/>
          <w:sz w:val="24"/>
          <w:szCs w:val="24"/>
        </w:rPr>
        <w:t>tree</w:t>
      </w:r>
      <w:proofErr w:type="spellEnd"/>
      <w:r>
        <w:rPr>
          <w:rFonts w:ascii="Arial" w:eastAsia="Arial" w:hAnsi="Arial" w:cs="Arial"/>
          <w:color w:val="38761D"/>
          <w:sz w:val="24"/>
          <w:szCs w:val="24"/>
        </w:rPr>
        <w:t xml:space="preserve"> est une huile essentielle antifongique.</w:t>
      </w:r>
    </w:p>
    <w:p w14:paraId="56B9E7C5" w14:textId="77777777" w:rsidR="000E57BA" w:rsidRDefault="000E57BA">
      <w:pPr>
        <w:pBdr>
          <w:top w:val="nil"/>
          <w:left w:val="nil"/>
          <w:bottom w:val="nil"/>
          <w:right w:val="nil"/>
          <w:between w:val="nil"/>
        </w:pBdr>
        <w:spacing w:before="280" w:after="280"/>
        <w:jc w:val="both"/>
        <w:rPr>
          <w:rFonts w:ascii="Times New Roman" w:eastAsia="Times New Roman" w:hAnsi="Times New Roman" w:cs="Times New Roman"/>
          <w:sz w:val="24"/>
          <w:szCs w:val="24"/>
        </w:rPr>
      </w:pPr>
    </w:p>
    <w:sectPr w:rsidR="000E57BA">
      <w:headerReference w:type="default" r:id="rId10"/>
      <w:footerReference w:type="default" r:id="rId11"/>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ADED6" w14:textId="77777777" w:rsidR="000F2ACD" w:rsidRDefault="000F2ACD">
      <w:r>
        <w:separator/>
      </w:r>
    </w:p>
  </w:endnote>
  <w:endnote w:type="continuationSeparator" w:id="0">
    <w:p w14:paraId="0ADDCF96" w14:textId="77777777" w:rsidR="000F2ACD" w:rsidRDefault="000F2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EB9DD7-CFC5-42AA-B0A4-BD1C54AC1959}"/>
    <w:embedBold r:id="rId2" w:fontKey="{AB904585-416F-48D2-BD0E-63ACE12C751D}"/>
    <w:embedItalic r:id="rId3" w:fontKey="{F83C67BA-CAE1-4957-901C-832ABE6F3BA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3B17866F-FE42-4C4B-88B5-1CD0E01B3F4A}"/>
  </w:font>
  <w:font w:name="Calibri Light">
    <w:panose1 w:val="020F0302020204030204"/>
    <w:charset w:val="00"/>
    <w:family w:val="swiss"/>
    <w:pitch w:val="variable"/>
    <w:sig w:usb0="E4002EFF" w:usb1="C200247B" w:usb2="00000009" w:usb3="00000000" w:csb0="000001FF" w:csb1="00000000"/>
    <w:embedRegular r:id="rId5" w:fontKey="{23C00292-F9AD-4FDB-8585-44B111446D52}"/>
    <w:embedItalic r:id="rId6" w:fontKey="{9CB1FE17-7283-4504-A8D0-F9D4D76C97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2FB8549-6A44-467E-86BF-3B78C68A646D}"/>
    <w:embedItalic r:id="rId8" w:fontKey="{EA987C09-C30B-43D3-A107-07C422DDE7BB}"/>
  </w:font>
  <w:font w:name="OpenSymbol">
    <w:panose1 w:val="05010000000000000000"/>
    <w:charset w:val="00"/>
    <w:family w:val="auto"/>
    <w:pitch w:val="variable"/>
    <w:sig w:usb0="800000AF" w:usb1="1001ECEA" w:usb2="00000000" w:usb3="00000000" w:csb0="80000001" w:csb1="00000000"/>
    <w:embedRegular r:id="rId9" w:fontKey="{BBDA10CA-D13C-4EA1-BE70-3E931FE7CDE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0" w:fontKey="{F328DE63-B41E-4F92-9B9B-F74F59440198}"/>
  </w:font>
  <w:font w:name="Mangal">
    <w:panose1 w:val="00000400000000000000"/>
    <w:charset w:val="00"/>
    <w:family w:val="roman"/>
    <w:pitch w:val="variable"/>
    <w:sig w:usb0="00008003" w:usb1="00000000" w:usb2="00000000" w:usb3="00000000" w:csb0="00000001" w:csb1="00000000"/>
    <w:embedRegular r:id="rId11" w:fontKey="{70BD18E5-5389-4C0B-BA01-25631F4D0828}"/>
    <w:embedItalic r:id="rId12" w:fontKey="{F1E59F54-7386-4687-AEE4-0A2B00BA5174}"/>
  </w:font>
  <w:font w:name="Free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327E5" w14:textId="289DC743" w:rsidR="000E57BA" w:rsidRDefault="000E57BA">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E3615" w14:textId="77777777" w:rsidR="000F2ACD" w:rsidRDefault="000F2ACD">
      <w:r>
        <w:separator/>
      </w:r>
    </w:p>
  </w:footnote>
  <w:footnote w:type="continuationSeparator" w:id="0">
    <w:p w14:paraId="1E1874CA" w14:textId="77777777" w:rsidR="000F2ACD" w:rsidRDefault="000F2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F3C9" w14:textId="77777777" w:rsidR="000E57BA" w:rsidRDefault="00000000">
    <w:pPr>
      <w:rPr>
        <w:rFonts w:ascii="Arial" w:eastAsia="Arial" w:hAnsi="Arial" w:cs="Arial"/>
        <w:b/>
        <w:sz w:val="24"/>
        <w:szCs w:val="24"/>
      </w:rPr>
    </w:pPr>
    <w:bookmarkStart w:id="1" w:name="_heading=h.30j0zll" w:colFirst="0" w:colLast="0"/>
    <w:bookmarkEnd w:id="1"/>
    <w:r>
      <w:rPr>
        <w:rFonts w:ascii="Arial" w:eastAsia="Arial" w:hAnsi="Arial" w:cs="Arial"/>
        <w:b/>
        <w:sz w:val="24"/>
        <w:szCs w:val="24"/>
      </w:rPr>
      <w:t>Les caractéristiques antifongiques du géranium</w:t>
    </w:r>
    <w:r>
      <w:rPr>
        <w:noProof/>
      </w:rPr>
      <w:drawing>
        <wp:anchor distT="114300" distB="114300" distL="114300" distR="114300" simplePos="0" relativeHeight="251658240" behindDoc="0" locked="0" layoutInCell="1" hidden="0" allowOverlap="1" wp14:anchorId="261C71FE" wp14:editId="2C4DDE76">
          <wp:simplePos x="0" y="0"/>
          <wp:positionH relativeFrom="column">
            <wp:posOffset>-76199</wp:posOffset>
          </wp:positionH>
          <wp:positionV relativeFrom="paragraph">
            <wp:posOffset>-161924</wp:posOffset>
          </wp:positionV>
          <wp:extent cx="2032000" cy="5842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264AC3"/>
    <w:multiLevelType w:val="multilevel"/>
    <w:tmpl w:val="C694B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404657"/>
    <w:multiLevelType w:val="multilevel"/>
    <w:tmpl w:val="6BE0004A"/>
    <w:lvl w:ilvl="0">
      <w:start w:val="1"/>
      <w:numFmt w:val="bullet"/>
      <w:lvlText w:val="-"/>
      <w:lvlJc w:val="left"/>
      <w:pPr>
        <w:ind w:left="360" w:hanging="360"/>
      </w:pPr>
      <w:rPr>
        <w:rFonts w:ascii="Calibri" w:eastAsia="Calibri" w:hAnsi="Calibri" w:cs="Calibri"/>
        <w:b/>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AC86673"/>
    <w:multiLevelType w:val="multilevel"/>
    <w:tmpl w:val="38CE8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9521FA"/>
    <w:multiLevelType w:val="multilevel"/>
    <w:tmpl w:val="771E3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BD221B"/>
    <w:multiLevelType w:val="multilevel"/>
    <w:tmpl w:val="5EF8B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Titre5"/>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Titre7"/>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Titre9"/>
      <w:lvlText w:val="-"/>
      <w:lvlJc w:val="left"/>
      <w:pPr>
        <w:ind w:left="6480" w:hanging="360"/>
      </w:pPr>
      <w:rPr>
        <w:u w:val="none"/>
      </w:rPr>
    </w:lvl>
  </w:abstractNum>
  <w:abstractNum w:abstractNumId="5" w15:restartNumberingAfterBreak="0">
    <w:nsid w:val="704D7892"/>
    <w:multiLevelType w:val="multilevel"/>
    <w:tmpl w:val="A208B178"/>
    <w:lvl w:ilvl="0">
      <w:start w:val="1"/>
      <w:numFmt w:val="bullet"/>
      <w:lvlText w:val="-"/>
      <w:lvlJc w:val="left"/>
      <w:pPr>
        <w:ind w:left="360" w:hanging="360"/>
      </w:pPr>
      <w:rPr>
        <w:rFonts w:ascii="Calibri" w:eastAsia="Calibri" w:hAnsi="Calibri" w:cs="Calibri"/>
        <w:b/>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46989063">
    <w:abstractNumId w:val="4"/>
  </w:num>
  <w:num w:numId="2" w16cid:durableId="1623027784">
    <w:abstractNumId w:val="3"/>
  </w:num>
  <w:num w:numId="3" w16cid:durableId="1121798399">
    <w:abstractNumId w:val="2"/>
  </w:num>
  <w:num w:numId="4" w16cid:durableId="1289437358">
    <w:abstractNumId w:val="0"/>
  </w:num>
  <w:num w:numId="5" w16cid:durableId="677460522">
    <w:abstractNumId w:val="5"/>
  </w:num>
  <w:num w:numId="6" w16cid:durableId="1236277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7BA"/>
    <w:rsid w:val="000A41E2"/>
    <w:rsid w:val="000E57BA"/>
    <w:rsid w:val="000F2ACD"/>
    <w:rsid w:val="001E4BE1"/>
    <w:rsid w:val="00705428"/>
    <w:rsid w:val="00796770"/>
    <w:rsid w:val="008812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0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1"/>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link w:val="Titre6Car"/>
    <w:uiPriority w:val="9"/>
    <w:semiHidden/>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1"/>
    <w:qFormat/>
    <w:pPr>
      <w:numPr>
        <w:ilvl w:val="6"/>
        <w:numId w:val="1"/>
      </w:numPr>
      <w:spacing w:before="240" w:after="60"/>
      <w:outlineLvl w:val="6"/>
    </w:pPr>
    <w:rPr>
      <w:rFonts w:ascii="Times New Roman" w:eastAsia="Times New Roman" w:hAnsi="Times New Roman" w:cs="Times New Roman"/>
      <w:sz w:val="24"/>
      <w:szCs w:val="24"/>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1"/>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1"/>
    <w:uiPriority w:val="10"/>
    <w:qFormat/>
    <w:pPr>
      <w:spacing w:before="300" w:after="200"/>
      <w:contextualSpacing/>
    </w:pPr>
    <w:rPr>
      <w:sz w:val="48"/>
      <w:szCs w:val="48"/>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Titre5Car1">
    <w:name w:val="Titre 5 Car1"/>
    <w:basedOn w:val="Policepardfaut"/>
    <w:link w:val="Titre5"/>
    <w:rPr>
      <w:rFonts w:ascii="Cambria" w:hAnsi="Cambria" w:cs="Cambria"/>
      <w:color w:val="243F60"/>
      <w:sz w:val="22"/>
      <w:szCs w:val="22"/>
      <w:lang w:eastAsia="zh-CN"/>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1">
    <w:name w:val="Titre 7 Car1"/>
    <w:basedOn w:val="Policepardfaut"/>
    <w:link w:val="Titre7"/>
    <w:rPr>
      <w:sz w:val="24"/>
      <w:szCs w:val="24"/>
      <w:lang w:eastAsia="zh-CN"/>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1">
    <w:name w:val="Titre 9 Car1"/>
    <w:basedOn w:val="Policepardfaut"/>
    <w:link w:val="Titre9"/>
    <w:rPr>
      <w:rFonts w:ascii="Arial" w:hAnsi="Arial" w:cs="Arial"/>
      <w:sz w:val="22"/>
      <w:szCs w:val="22"/>
      <w:lang w:eastAsia="zh-CN"/>
    </w:rPr>
  </w:style>
  <w:style w:type="character" w:customStyle="1" w:styleId="TitreCar1">
    <w:name w:val="Titre Car1"/>
    <w:basedOn w:val="Policepardfaut"/>
    <w:link w:val="Titre"/>
    <w:uiPriority w:val="10"/>
    <w:rPr>
      <w:sz w:val="48"/>
      <w:szCs w:val="48"/>
    </w:rPr>
  </w:style>
  <w:style w:type="character" w:customStyle="1" w:styleId="Sous-titreCar1">
    <w:name w:val="Sous-titre Car1"/>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PieddepageCar1">
    <w:name w:val="Pied de page Car1"/>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eauGrille21">
    <w:name w:val="Tableau Grille 21"/>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31">
    <w:name w:val="Tableau Grille 31"/>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41">
    <w:name w:val="Tableau Grille 41"/>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5Fonc1">
    <w:name w:val="Tableau Grille 5 Foncé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leauGrille6Couleur1">
    <w:name w:val="Tableau Grille 6 Couleur1"/>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TableauGrille7Couleur1">
    <w:name w:val="Tableau Grille 7 Couleur1"/>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leauListe1Clair1">
    <w:name w:val="Tableau Liste 1 Clair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eauListe21">
    <w:name w:val="Tableau Liste 21"/>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31">
    <w:name w:val="Tableau Liste 31"/>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eauListe41">
    <w:name w:val="Tableau Liste 41"/>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5Fonc1">
    <w:name w:val="Tableau Liste 5 Foncé1"/>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leauListe6Couleur1">
    <w:name w:val="Tableau Liste 6 Couleur1"/>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leauListe7Couleur1">
    <w:name w:val="Tableau Liste 7 Couleur1"/>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uiPriority w:val="22"/>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rPr>
      <w:lang w:eastAsia="zh-CN"/>
    </w:rPr>
  </w:style>
  <w:style w:type="paragraph" w:customStyle="1" w:styleId="WW-Standard">
    <w:name w:val="WW-Standard"/>
    <w:pPr>
      <w:widowControl w:val="0"/>
    </w:pPr>
    <w:rPr>
      <w:sz w:val="24"/>
      <w:szCs w:val="24"/>
      <w:lang w:val="de-DE" w:eastAsia="zh-CN"/>
    </w:rPr>
  </w:style>
  <w:style w:type="paragraph" w:styleId="En-tte">
    <w:name w:val="header"/>
    <w:basedOn w:val="Normal"/>
    <w:link w:val="En-tteCar1"/>
  </w:style>
  <w:style w:type="paragraph" w:styleId="Pieddepage">
    <w:name w:val="footer"/>
    <w:basedOn w:val="Normal"/>
    <w:link w:val="PieddepageCar1"/>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link w:val="Sous-titreCar1"/>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style>
  <w:style w:type="character" w:styleId="Accentuation">
    <w:name w:val="Emphasis"/>
    <w:uiPriority w:val="20"/>
    <w:qFormat/>
    <w:rPr>
      <w:i/>
      <w:iCs/>
    </w:rPr>
  </w:style>
  <w:style w:type="paragraph" w:customStyle="1" w:styleId="Standard">
    <w:name w:val="Standard"/>
    <w:rPr>
      <w:sz w:val="24"/>
      <w:szCs w:val="24"/>
      <w:lang w:eastAsia="zh-CN"/>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1"/>
    <w:uiPriority w:val="99"/>
    <w:semiHidden/>
    <w:unhideWhenUsed/>
    <w:rPr>
      <w:sz w:val="20"/>
      <w:szCs w:val="20"/>
    </w:rPr>
  </w:style>
  <w:style w:type="character" w:customStyle="1" w:styleId="CommentaireCar1">
    <w:name w:val="Commentaire Car1"/>
    <w:link w:val="Commentaire"/>
    <w:uiPriority w:val="99"/>
    <w:semiHidden/>
    <w:rPr>
      <w:rFonts w:ascii="Calibri" w:eastAsia="Calibri" w:hAnsi="Calibri" w:cs="Calibri"/>
      <w:lang w:eastAsia="zh-CN"/>
    </w:rPr>
  </w:style>
  <w:style w:type="paragraph" w:styleId="Rvision">
    <w:name w:val="Revision"/>
    <w:hidden/>
    <w:uiPriority w:val="99"/>
    <w:semiHidden/>
    <w:rPr>
      <w:lang w:eastAsia="zh-CN"/>
    </w:rPr>
  </w:style>
  <w:style w:type="paragraph" w:customStyle="1" w:styleId="sun1">
    <w:name w:val="sun1"/>
    <w:basedOn w:val="Default"/>
    <w:pPr>
      <w:pBdr>
        <w:top w:val="none" w:sz="0" w:space="0" w:color="auto"/>
        <w:left w:val="none" w:sz="0" w:space="0" w:color="auto"/>
        <w:bottom w:val="none" w:sz="0" w:space="0" w:color="auto"/>
        <w:right w:val="none" w:sz="0" w:space="0" w:color="auto"/>
        <w:between w:val="none" w:sz="0" w:space="0" w:color="auto"/>
      </w:pBdr>
    </w:pPr>
    <w:rPr>
      <w:rFonts w:ascii="FreeSans" w:eastAsia="Tahoma" w:hAnsi="FreeSans" w:cs="FreeSans"/>
      <w:sz w:val="36"/>
      <w:lang w:eastAsia="zh-CN" w:bidi="hi-IN"/>
    </w:rPr>
  </w:style>
  <w:style w:type="character" w:customStyle="1" w:styleId="En-tteCar1">
    <w:name w:val="En-tête Car1"/>
    <w:basedOn w:val="Policepardfaut"/>
    <w:link w:val="En-tte"/>
    <w:rPr>
      <w:rFonts w:ascii="Calibri" w:eastAsia="Calibri" w:hAnsi="Calibri" w:cs="Calibri"/>
      <w:sz w:val="22"/>
      <w:szCs w:val="22"/>
      <w:lang w:eastAsia="zh-CN"/>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lang w:eastAsia="zh-CN"/>
    </w:rPr>
  </w:style>
  <w:style w:type="character" w:customStyle="1" w:styleId="org">
    <w:name w:val="org"/>
    <w:basedOn w:val="Policepardfaut"/>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2F5496" w:themeColor="accent1" w:themeShade="BF"/>
      <w:sz w:val="22"/>
      <w:szCs w:val="22"/>
      <w:lang w:eastAsia="zh-CN"/>
    </w:rPr>
  </w:style>
  <w:style w:type="character" w:customStyle="1" w:styleId="Titre2Car">
    <w:name w:val="Titre 2 Car"/>
    <w:basedOn w:val="Policepardfaut"/>
    <w:link w:val="Titre2"/>
    <w:uiPriority w:val="9"/>
    <w:semiHidden/>
    <w:rPr>
      <w:rFonts w:asciiTheme="majorHAnsi" w:eastAsiaTheme="majorEastAsia" w:hAnsiTheme="majorHAnsi" w:cstheme="majorBidi"/>
      <w:color w:val="2F5496" w:themeColor="accent1" w:themeShade="BF"/>
      <w:sz w:val="26"/>
      <w:szCs w:val="26"/>
      <w:lang w:eastAsia="zh-CN"/>
    </w:rPr>
  </w:style>
  <w:style w:type="character" w:customStyle="1" w:styleId="docdata">
    <w:name w:val="docdata"/>
    <w:aliases w:val="docy,v5,1774,bqiaagaaeyqcaaagiaiaaaolbgaabzkgaaaaaaaaaaaaaaaaaaaaaaaaaaaaaaaaaaaaaaaaaaaaaaaaaaaaaaaaaaaaaaaaaaaaaaaaaaaaaaaaaaaaaaaaaaaaaaaaaaaaaaaaaaaaaaaaaaaaaaaaaaaaaaaaaaaaaaaaaaaaaaaaaaaaaaaaaaaaaaaaaaaaaaaaaaaaaaaaaaaaaaaaaaaaaaaaaaaaaaaa"/>
    <w:basedOn w:val="Policepardfaut"/>
    <w:rsid w:val="00B04FE5"/>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04040"/>
    </w:rPr>
    <w:tblPr>
      <w:tblStyleRowBandSize w:val="1"/>
      <w:tblStyleColBandSize w:val="1"/>
      <w:tblCellMar>
        <w:left w:w="108" w:type="dxa"/>
        <w:right w:w="108" w:type="dxa"/>
      </w:tblCellMar>
    </w:tblPr>
    <w:tcPr>
      <w:shd w:val="clear" w:color="auto" w:fill="A9D08E"/>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l5VMwJ32y+X0VucWRq7kmwiPw==">CgMxLjAyCGguZ2pkZ3hzMgloLjMwajB6bGw4AHIhMXdPQ0NsLWIyUm53ZXJQWlgzWHNrVjYwbkJ1NmlzWHNf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3449</Characters>
  <Application>Microsoft Office Word</Application>
  <DocSecurity>0</DocSecurity>
  <Lines>28</Lines>
  <Paragraphs>8</Paragraphs>
  <ScaleCrop>false</ScaleCrop>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2024-05-31T12:29:00Z</dcterms:created>
  <dcterms:modified xsi:type="dcterms:W3CDTF">2024-05-31T12:29:00Z</dcterms:modified>
</cp:coreProperties>
</file>