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79D40" w14:textId="77777777" w:rsidR="00FC0CFC" w:rsidRDefault="00FC0CFC">
      <w:pPr>
        <w:widowControl w:val="0"/>
        <w:pBdr>
          <w:top w:val="nil"/>
          <w:left w:val="nil"/>
          <w:bottom w:val="nil"/>
          <w:right w:val="nil"/>
          <w:between w:val="nil"/>
        </w:pBdr>
        <w:spacing w:line="276" w:lineRule="auto"/>
        <w:jc w:val="left"/>
      </w:pPr>
    </w:p>
    <w:p w14:paraId="37E87213" w14:textId="77777777" w:rsidR="00FC0CFC" w:rsidRDefault="00000000">
      <w:pPr>
        <w:ind w:left="5664" w:firstLine="707"/>
        <w:jc w:val="right"/>
        <w:rPr>
          <w:rFonts w:ascii="Arial" w:eastAsia="Arial" w:hAnsi="Arial" w:cs="Arial"/>
          <w:sz w:val="24"/>
          <w:szCs w:val="24"/>
        </w:rPr>
      </w:pPr>
      <w:r>
        <w:rPr>
          <w:rFonts w:ascii="Arial" w:eastAsia="Arial" w:hAnsi="Arial" w:cs="Arial"/>
          <w:sz w:val="24"/>
          <w:szCs w:val="24"/>
        </w:rPr>
        <w:t>Fiche sujet – candidat (1/3)</w:t>
      </w:r>
    </w:p>
    <w:tbl>
      <w:tblPr>
        <w:tblStyle w:val="a"/>
        <w:tblW w:w="15450" w:type="dxa"/>
        <w:tblInd w:w="-10" w:type="dxa"/>
        <w:tblLayout w:type="fixed"/>
        <w:tblLook w:val="0400" w:firstRow="0" w:lastRow="0" w:firstColumn="0" w:lastColumn="0" w:noHBand="0" w:noVBand="1"/>
      </w:tblPr>
      <w:tblGrid>
        <w:gridCol w:w="15450"/>
      </w:tblGrid>
      <w:tr w:rsidR="00FC0CFC" w14:paraId="503A21A1" w14:textId="77777777">
        <w:trPr>
          <w:trHeight w:val="20"/>
        </w:trPr>
        <w:tc>
          <w:tcPr>
            <w:tcW w:w="15450" w:type="dxa"/>
            <w:tcBorders>
              <w:top w:val="single" w:sz="4" w:space="0" w:color="000000"/>
              <w:left w:val="single" w:sz="4" w:space="0" w:color="000000"/>
              <w:bottom w:val="single" w:sz="4" w:space="0" w:color="000000"/>
              <w:right w:val="single" w:sz="4" w:space="0" w:color="000000"/>
            </w:tcBorders>
            <w:shd w:val="clear" w:color="auto" w:fill="D9D9D9"/>
          </w:tcPr>
          <w:p w14:paraId="6B6D03DD" w14:textId="77777777" w:rsidR="00FC0CFC" w:rsidRDefault="00000000">
            <w:pPr>
              <w:spacing w:before="120" w:after="120"/>
              <w:rPr>
                <w:rFonts w:ascii="Arial" w:eastAsia="Arial" w:hAnsi="Arial" w:cs="Arial"/>
                <w:sz w:val="24"/>
                <w:szCs w:val="24"/>
              </w:rPr>
            </w:pPr>
            <w:r>
              <w:rPr>
                <w:rFonts w:ascii="Arial" w:eastAsia="Arial" w:hAnsi="Arial" w:cs="Arial"/>
                <w:b/>
                <w:sz w:val="24"/>
                <w:szCs w:val="24"/>
              </w:rPr>
              <w:t xml:space="preserve">Contexte </w:t>
            </w:r>
          </w:p>
        </w:tc>
      </w:tr>
      <w:tr w:rsidR="00FC0CFC" w14:paraId="45AEBD17" w14:textId="77777777">
        <w:trPr>
          <w:trHeight w:val="20"/>
        </w:trPr>
        <w:tc>
          <w:tcPr>
            <w:tcW w:w="15450" w:type="dxa"/>
            <w:tcBorders>
              <w:top w:val="single" w:sz="4" w:space="0" w:color="000000"/>
              <w:left w:val="single" w:sz="4" w:space="0" w:color="000000"/>
              <w:bottom w:val="single" w:sz="4" w:space="0" w:color="000000"/>
              <w:right w:val="single" w:sz="4" w:space="0" w:color="000000"/>
            </w:tcBorders>
          </w:tcPr>
          <w:p w14:paraId="61291080" w14:textId="77777777" w:rsidR="00FC0CFC" w:rsidRDefault="00000000">
            <w:pPr>
              <w:pBdr>
                <w:top w:val="nil"/>
                <w:left w:val="nil"/>
                <w:bottom w:val="nil"/>
                <w:right w:val="nil"/>
                <w:between w:val="nil"/>
              </w:pBdr>
              <w:spacing w:before="120" w:after="120"/>
              <w:jc w:val="left"/>
              <w:rPr>
                <w:rFonts w:ascii="Arial" w:eastAsia="Arial" w:hAnsi="Arial" w:cs="Arial"/>
                <w:color w:val="000000"/>
                <w:sz w:val="24"/>
                <w:szCs w:val="24"/>
              </w:rPr>
            </w:pPr>
            <w:r>
              <w:rPr>
                <w:rFonts w:ascii="Arial" w:eastAsia="Arial" w:hAnsi="Arial" w:cs="Arial"/>
                <w:color w:val="000000"/>
                <w:sz w:val="24"/>
                <w:szCs w:val="24"/>
              </w:rPr>
              <w:t>Les anthocyanes sont des pigments non chlorophylliens responsables entre autres de la couleur des fleurs. Chez la pulmonaire (</w:t>
            </w:r>
            <w:r>
              <w:rPr>
                <w:rFonts w:ascii="Arial" w:eastAsia="Arial" w:hAnsi="Arial" w:cs="Arial"/>
                <w:i/>
                <w:color w:val="000000"/>
                <w:sz w:val="24"/>
                <w:szCs w:val="24"/>
              </w:rPr>
              <w:t xml:space="preserve">Pulmonaria officinalis) </w:t>
            </w:r>
            <w:r>
              <w:rPr>
                <w:rFonts w:ascii="Arial" w:eastAsia="Arial" w:hAnsi="Arial" w:cs="Arial"/>
                <w:color w:val="000000"/>
                <w:sz w:val="24"/>
                <w:szCs w:val="24"/>
              </w:rPr>
              <w:t xml:space="preserve">un changement de couleur des anthocyanes indique que la fleur a été fécondée, ce qui la rendrait moins attractive pour les insectes. Ce changement serait dû à une modification du pH dans les cellules contenant des anthocyanes. </w:t>
            </w:r>
          </w:p>
          <w:p w14:paraId="7F6AF7BB" w14:textId="77777777" w:rsidR="00FC0CFC" w:rsidRDefault="00000000">
            <w:pPr>
              <w:pBdr>
                <w:top w:val="nil"/>
                <w:left w:val="nil"/>
                <w:bottom w:val="nil"/>
                <w:right w:val="nil"/>
                <w:between w:val="nil"/>
              </w:pBdr>
              <w:spacing w:before="120" w:after="120"/>
              <w:jc w:val="left"/>
              <w:rPr>
                <w:rFonts w:ascii="Arial" w:eastAsia="Arial" w:hAnsi="Arial" w:cs="Arial"/>
                <w:b/>
                <w:color w:val="2D2D2D"/>
                <w:sz w:val="24"/>
                <w:szCs w:val="24"/>
              </w:rPr>
            </w:pPr>
            <w:r>
              <w:rPr>
                <w:rFonts w:ascii="Arial" w:eastAsia="Arial" w:hAnsi="Arial" w:cs="Arial"/>
                <w:b/>
                <w:color w:val="000000"/>
                <w:sz w:val="24"/>
                <w:szCs w:val="24"/>
              </w:rPr>
              <w:t>On cherche à confirmer l’origine du changement de couleur de la fleur et son influence sur son attractivité des insectes pollinisateurs.</w:t>
            </w:r>
          </w:p>
        </w:tc>
      </w:tr>
    </w:tbl>
    <w:p w14:paraId="5B98F472" w14:textId="77777777" w:rsidR="00FC0CFC" w:rsidRDefault="00FC0CFC">
      <w:pPr>
        <w:jc w:val="right"/>
        <w:rPr>
          <w:rFonts w:ascii="Arial" w:eastAsia="Arial" w:hAnsi="Arial" w:cs="Arial"/>
          <w:sz w:val="24"/>
          <w:szCs w:val="24"/>
        </w:rPr>
      </w:pPr>
    </w:p>
    <w:tbl>
      <w:tblPr>
        <w:tblStyle w:val="a0"/>
        <w:tblW w:w="154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FC0CFC" w14:paraId="4980D83A" w14:textId="77777777">
        <w:tc>
          <w:tcPr>
            <w:tcW w:w="15446" w:type="dxa"/>
            <w:tcBorders>
              <w:top w:val="single" w:sz="4" w:space="0" w:color="000000"/>
              <w:left w:val="single" w:sz="4" w:space="0" w:color="000000"/>
              <w:bottom w:val="single" w:sz="4" w:space="0" w:color="000000"/>
              <w:right w:val="single" w:sz="4" w:space="0" w:color="000000"/>
            </w:tcBorders>
            <w:shd w:val="clear" w:color="auto" w:fill="D9D9D9"/>
          </w:tcPr>
          <w:p w14:paraId="15E69222" w14:textId="77777777" w:rsidR="00FC0CFC"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FC0CFC" w14:paraId="1FD330D5" w14:textId="77777777">
        <w:tc>
          <w:tcPr>
            <w:tcW w:w="15446" w:type="dxa"/>
            <w:tcBorders>
              <w:top w:val="single" w:sz="4" w:space="0" w:color="000000"/>
              <w:left w:val="single" w:sz="4" w:space="0" w:color="000000"/>
              <w:bottom w:val="single" w:sz="4" w:space="0" w:color="000000"/>
              <w:right w:val="single" w:sz="4" w:space="0" w:color="000000"/>
            </w:tcBorders>
            <w:shd w:val="clear" w:color="auto" w:fill="F2F2F2"/>
          </w:tcPr>
          <w:p w14:paraId="6EF3F38C" w14:textId="77777777" w:rsidR="00FC0CFC"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20 - 30 minutes)</w:t>
            </w:r>
          </w:p>
        </w:tc>
      </w:tr>
      <w:tr w:rsidR="00FC0CFC" w14:paraId="742C7F17" w14:textId="77777777">
        <w:tc>
          <w:tcPr>
            <w:tcW w:w="15446" w:type="dxa"/>
            <w:tcBorders>
              <w:top w:val="single" w:sz="4" w:space="0" w:color="000000"/>
              <w:left w:val="single" w:sz="4" w:space="0" w:color="000000"/>
              <w:bottom w:val="single" w:sz="4" w:space="0" w:color="000000"/>
              <w:right w:val="single" w:sz="4" w:space="0" w:color="000000"/>
            </w:tcBorders>
          </w:tcPr>
          <w:p w14:paraId="04050F4F" w14:textId="77777777" w:rsidR="00FC0CFC" w:rsidRDefault="00000000">
            <w:pPr>
              <w:spacing w:before="120"/>
              <w:jc w:val="left"/>
              <w:rPr>
                <w:rFonts w:ascii="Arial" w:eastAsia="Arial" w:hAnsi="Arial" w:cs="Arial"/>
                <w:b/>
                <w:sz w:val="24"/>
                <w:szCs w:val="24"/>
              </w:rPr>
            </w:pPr>
            <w:r>
              <w:rPr>
                <w:rFonts w:ascii="Arial" w:eastAsia="Arial" w:hAnsi="Arial" w:cs="Arial"/>
                <w:b/>
                <w:sz w:val="24"/>
                <w:szCs w:val="24"/>
              </w:rPr>
              <w:t xml:space="preserve">La stratégie consiste à comparer </w:t>
            </w:r>
            <w:r>
              <w:rPr>
                <w:rFonts w:ascii="Arial" w:eastAsia="Arial" w:hAnsi="Arial" w:cs="Arial"/>
                <w:sz w:val="24"/>
                <w:szCs w:val="24"/>
              </w:rPr>
              <w:t>la couleur des anthocyanes présentes dans les vacuoles des cellules de fleur en fonction du pH</w:t>
            </w:r>
            <w:r>
              <w:rPr>
                <w:rFonts w:ascii="Arial" w:eastAsia="Arial" w:hAnsi="Arial" w:cs="Arial"/>
                <w:b/>
                <w:sz w:val="24"/>
                <w:szCs w:val="24"/>
              </w:rPr>
              <w:t>.</w:t>
            </w:r>
          </w:p>
          <w:p w14:paraId="5128F874" w14:textId="77777777" w:rsidR="00FC0CFC" w:rsidRDefault="00FC0CFC">
            <w:pPr>
              <w:jc w:val="both"/>
              <w:rPr>
                <w:rFonts w:ascii="Arial" w:eastAsia="Arial" w:hAnsi="Arial" w:cs="Arial"/>
                <w:b/>
                <w:sz w:val="24"/>
                <w:szCs w:val="24"/>
              </w:rPr>
            </w:pPr>
          </w:p>
          <w:p w14:paraId="2BD0612B" w14:textId="77777777" w:rsidR="00FC0CFC" w:rsidRDefault="00000000">
            <w:pPr>
              <w:spacing w:after="120"/>
              <w:rPr>
                <w:rFonts w:ascii="Arial" w:eastAsia="Arial" w:hAnsi="Arial" w:cs="Arial"/>
                <w:i/>
                <w:sz w:val="24"/>
                <w:szCs w:val="24"/>
              </w:rPr>
            </w:pPr>
            <w:r>
              <w:rPr>
                <w:rFonts w:ascii="Arial" w:eastAsia="Arial" w:hAnsi="Arial" w:cs="Arial"/>
                <w:b/>
                <w:i/>
                <w:sz w:val="24"/>
                <w:szCs w:val="24"/>
              </w:rPr>
              <w:t xml:space="preserve">Appeler l’examinateur pour vérifier les résultats </w:t>
            </w:r>
            <w:r>
              <w:rPr>
                <w:rFonts w:ascii="Arial" w:eastAsia="Arial" w:hAnsi="Arial" w:cs="Arial"/>
                <w:i/>
                <w:sz w:val="24"/>
                <w:szCs w:val="24"/>
              </w:rPr>
              <w:t>de la mise en œuvre du protocole.</w:t>
            </w:r>
          </w:p>
        </w:tc>
      </w:tr>
      <w:tr w:rsidR="00FC0CFC" w14:paraId="33331B44" w14:textId="77777777">
        <w:tc>
          <w:tcPr>
            <w:tcW w:w="15446" w:type="dxa"/>
            <w:tcBorders>
              <w:top w:val="single" w:sz="4" w:space="0" w:color="000000"/>
              <w:left w:val="single" w:sz="4" w:space="0" w:color="000000"/>
              <w:bottom w:val="single" w:sz="4" w:space="0" w:color="000000"/>
              <w:right w:val="single" w:sz="4" w:space="0" w:color="000000"/>
            </w:tcBorders>
            <w:shd w:val="clear" w:color="auto" w:fill="F2F2F2"/>
          </w:tcPr>
          <w:p w14:paraId="6A1498B4" w14:textId="77777777" w:rsidR="00FC0CFC" w:rsidRDefault="00000000">
            <w:pPr>
              <w:spacing w:before="120" w:after="120"/>
              <w:jc w:val="left"/>
              <w:rPr>
                <w:rFonts w:ascii="Arial" w:eastAsia="Arial" w:hAnsi="Arial" w:cs="Arial"/>
                <w:sz w:val="24"/>
                <w:szCs w:val="24"/>
              </w:rPr>
            </w:pPr>
            <w:r>
              <w:rPr>
                <w:rFonts w:ascii="Arial" w:eastAsia="Arial" w:hAnsi="Arial" w:cs="Arial"/>
                <w:b/>
                <w:sz w:val="24"/>
                <w:szCs w:val="24"/>
              </w:rPr>
              <w:t>Partie B : Communication des résultats, interprétation, analyse critique, conclusion (durée recommandée : 30 - 40 minutes)</w:t>
            </w:r>
          </w:p>
        </w:tc>
      </w:tr>
      <w:tr w:rsidR="00FC0CFC" w14:paraId="2BC01191" w14:textId="77777777">
        <w:tc>
          <w:tcPr>
            <w:tcW w:w="15446" w:type="dxa"/>
            <w:tcBorders>
              <w:top w:val="single" w:sz="4" w:space="0" w:color="000000"/>
              <w:left w:val="single" w:sz="4" w:space="0" w:color="000000"/>
              <w:bottom w:val="single" w:sz="4" w:space="0" w:color="000000"/>
              <w:right w:val="single" w:sz="4" w:space="0" w:color="000000"/>
            </w:tcBorders>
          </w:tcPr>
          <w:p w14:paraId="4AA9CC6E" w14:textId="77777777" w:rsidR="00FC0CFC" w:rsidRDefault="00000000">
            <w:pPr>
              <w:spacing w:before="120"/>
              <w:jc w:val="left"/>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6F1471CC" w14:textId="77777777" w:rsidR="00FC0CFC" w:rsidRDefault="00FC0CFC">
            <w:pPr>
              <w:spacing w:before="120"/>
              <w:jc w:val="both"/>
              <w:rPr>
                <w:rFonts w:ascii="Arial" w:eastAsia="Arial" w:hAnsi="Arial" w:cs="Arial"/>
                <w:b/>
                <w:sz w:val="24"/>
                <w:szCs w:val="24"/>
              </w:rPr>
            </w:pPr>
          </w:p>
          <w:p w14:paraId="7E5E9724" w14:textId="77777777" w:rsidR="00FC0CFC" w:rsidRDefault="00000000">
            <w:pPr>
              <w:rPr>
                <w:rFonts w:ascii="Arial" w:eastAsia="Arial" w:hAnsi="Arial" w:cs="Arial"/>
                <w:i/>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 xml:space="preserve">pour vérification de votre production. </w:t>
            </w:r>
          </w:p>
          <w:p w14:paraId="0DD93FFC" w14:textId="77777777" w:rsidR="00FC0CFC" w:rsidRDefault="00FC0CFC">
            <w:pPr>
              <w:rPr>
                <w:rFonts w:ascii="Arial" w:eastAsia="Arial" w:hAnsi="Arial" w:cs="Arial"/>
                <w:b/>
                <w:sz w:val="24"/>
                <w:szCs w:val="24"/>
              </w:rPr>
            </w:pPr>
          </w:p>
          <w:p w14:paraId="62785C6B" w14:textId="77777777" w:rsidR="00FC0CFC" w:rsidRDefault="00000000">
            <w:pPr>
              <w:jc w:val="left"/>
              <w:rPr>
                <w:rFonts w:ascii="Arial" w:eastAsia="Arial" w:hAnsi="Arial" w:cs="Arial"/>
                <w:color w:val="000000"/>
                <w:sz w:val="24"/>
                <w:szCs w:val="24"/>
              </w:rPr>
            </w:pPr>
            <w:r>
              <w:rPr>
                <w:rFonts w:ascii="Arial" w:eastAsia="Arial" w:hAnsi="Arial" w:cs="Arial"/>
                <w:b/>
                <w:color w:val="000000"/>
                <w:sz w:val="24"/>
                <w:szCs w:val="24"/>
              </w:rPr>
              <w:t xml:space="preserve">Proposer </w:t>
            </w:r>
            <w:r>
              <w:rPr>
                <w:rFonts w:ascii="Arial" w:eastAsia="Arial" w:hAnsi="Arial" w:cs="Arial"/>
                <w:color w:val="000000"/>
                <w:sz w:val="24"/>
                <w:szCs w:val="24"/>
              </w:rPr>
              <w:t>une stratégie complémentaire qui permettrait de prouver que l’attractivité des pollinisateurs dépend de la couleur de la fleur.</w:t>
            </w:r>
          </w:p>
          <w:p w14:paraId="3E7E65B7" w14:textId="77777777" w:rsidR="00FC0CFC" w:rsidRDefault="00FC0CFC">
            <w:pPr>
              <w:jc w:val="left"/>
              <w:rPr>
                <w:rFonts w:ascii="Arial" w:eastAsia="Arial" w:hAnsi="Arial" w:cs="Arial"/>
                <w:color w:val="000000"/>
                <w:sz w:val="24"/>
                <w:szCs w:val="24"/>
              </w:rPr>
            </w:pPr>
          </w:p>
          <w:p w14:paraId="1210E617" w14:textId="77777777" w:rsidR="00FC0CFC" w:rsidRDefault="00000000">
            <w:pPr>
              <w:rPr>
                <w:rFonts w:ascii="Arial" w:eastAsia="Arial" w:hAnsi="Arial" w:cs="Arial"/>
                <w:b/>
                <w:i/>
                <w:color w:val="000000"/>
                <w:sz w:val="24"/>
                <w:szCs w:val="24"/>
              </w:rPr>
            </w:pPr>
            <w:r>
              <w:rPr>
                <w:rFonts w:ascii="Arial" w:eastAsia="Arial" w:hAnsi="Arial" w:cs="Arial"/>
                <w:b/>
                <w:i/>
                <w:sz w:val="24"/>
                <w:szCs w:val="24"/>
              </w:rPr>
              <w:t>Appeler l’examinateur pour présenter votre proposition à l’ora</w:t>
            </w:r>
            <w:r>
              <w:rPr>
                <w:rFonts w:ascii="Arial" w:eastAsia="Arial" w:hAnsi="Arial" w:cs="Arial"/>
                <w:b/>
                <w:i/>
                <w:color w:val="000000"/>
                <w:sz w:val="24"/>
                <w:szCs w:val="24"/>
              </w:rPr>
              <w:t>l et obtenir une ressource complémentaire.</w:t>
            </w:r>
          </w:p>
          <w:p w14:paraId="2D57B435" w14:textId="77777777" w:rsidR="00FC0CFC" w:rsidRDefault="00FC0CFC">
            <w:pPr>
              <w:rPr>
                <w:rFonts w:ascii="Arial" w:eastAsia="Arial" w:hAnsi="Arial" w:cs="Arial"/>
                <w:b/>
                <w:i/>
                <w:sz w:val="24"/>
                <w:szCs w:val="24"/>
              </w:rPr>
            </w:pPr>
          </w:p>
          <w:p w14:paraId="18A92368" w14:textId="77777777" w:rsidR="00FC0CFC" w:rsidRDefault="00000000">
            <w:pPr>
              <w:spacing w:after="120"/>
              <w:jc w:val="left"/>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w:t>
            </w:r>
            <w:r>
              <w:rPr>
                <w:rFonts w:ascii="Arial" w:eastAsia="Arial" w:hAnsi="Arial" w:cs="Arial"/>
                <w:color w:val="2D2D2D"/>
                <w:sz w:val="24"/>
                <w:szCs w:val="24"/>
              </w:rPr>
              <w:t>sur l’origine du changement de couleur de la fleur et son influence sur son attractivité des insectes pollinisateurs.</w:t>
            </w:r>
          </w:p>
        </w:tc>
      </w:tr>
    </w:tbl>
    <w:p w14:paraId="026EB7C7" w14:textId="77777777" w:rsidR="00FC0CFC" w:rsidRDefault="00000000">
      <w:pPr>
        <w:jc w:val="right"/>
        <w:rPr>
          <w:rFonts w:ascii="Arial" w:eastAsia="Arial" w:hAnsi="Arial" w:cs="Arial"/>
          <w:sz w:val="24"/>
          <w:szCs w:val="24"/>
        </w:rPr>
      </w:pPr>
      <w:r>
        <w:br w:type="page"/>
      </w:r>
      <w:r>
        <w:rPr>
          <w:rFonts w:ascii="Arial" w:eastAsia="Arial" w:hAnsi="Arial" w:cs="Arial"/>
          <w:sz w:val="24"/>
          <w:szCs w:val="24"/>
        </w:rPr>
        <w:lastRenderedPageBreak/>
        <w:t>Fiche sujet – candidat (2/3)</w:t>
      </w:r>
    </w:p>
    <w:tbl>
      <w:tblPr>
        <w:tblStyle w:val="a1"/>
        <w:tblW w:w="15525" w:type="dxa"/>
        <w:tblInd w:w="-10" w:type="dxa"/>
        <w:tblLayout w:type="fixed"/>
        <w:tblLook w:val="0400" w:firstRow="0" w:lastRow="0" w:firstColumn="0" w:lastColumn="0" w:noHBand="0" w:noVBand="1"/>
      </w:tblPr>
      <w:tblGrid>
        <w:gridCol w:w="4826"/>
        <w:gridCol w:w="10699"/>
      </w:tblGrid>
      <w:tr w:rsidR="00FC0CFC" w14:paraId="79632BBA" w14:textId="77777777">
        <w:trPr>
          <w:trHeight w:val="20"/>
        </w:trPr>
        <w:tc>
          <w:tcPr>
            <w:tcW w:w="15525" w:type="dxa"/>
            <w:gridSpan w:val="2"/>
            <w:tcBorders>
              <w:top w:val="single" w:sz="4" w:space="0" w:color="000000"/>
              <w:left w:val="single" w:sz="4" w:space="0" w:color="000000"/>
              <w:bottom w:val="single" w:sz="4" w:space="0" w:color="000000"/>
              <w:right w:val="single" w:sz="4" w:space="0" w:color="000000"/>
            </w:tcBorders>
            <w:shd w:val="clear" w:color="auto" w:fill="D9D9D9"/>
          </w:tcPr>
          <w:p w14:paraId="6C8D076F" w14:textId="77777777" w:rsidR="00FC0CFC" w:rsidRDefault="00000000">
            <w:pPr>
              <w:spacing w:before="120" w:after="120"/>
              <w:rPr>
                <w:rFonts w:ascii="Arial" w:eastAsia="Arial" w:hAnsi="Arial" w:cs="Arial"/>
                <w:sz w:val="24"/>
                <w:szCs w:val="24"/>
              </w:rPr>
            </w:pPr>
            <w:r>
              <w:rPr>
                <w:rFonts w:ascii="Arial" w:eastAsia="Arial" w:hAnsi="Arial" w:cs="Arial"/>
                <w:b/>
                <w:sz w:val="24"/>
                <w:szCs w:val="24"/>
              </w:rPr>
              <w:t xml:space="preserve">Protocole </w:t>
            </w:r>
          </w:p>
        </w:tc>
      </w:tr>
      <w:tr w:rsidR="00FC0CFC" w14:paraId="0982C3CC" w14:textId="77777777">
        <w:trPr>
          <w:trHeight w:val="3063"/>
        </w:trPr>
        <w:tc>
          <w:tcPr>
            <w:tcW w:w="4826" w:type="dxa"/>
            <w:tcBorders>
              <w:top w:val="single" w:sz="4" w:space="0" w:color="000000"/>
              <w:left w:val="single" w:sz="4" w:space="0" w:color="000000"/>
              <w:bottom w:val="single" w:sz="4" w:space="0" w:color="000000"/>
              <w:right w:val="nil"/>
            </w:tcBorders>
          </w:tcPr>
          <w:p w14:paraId="6C917FD2" w14:textId="77777777" w:rsidR="00FC0CFC" w:rsidRDefault="00000000">
            <w:pPr>
              <w:pBdr>
                <w:top w:val="nil"/>
                <w:left w:val="nil"/>
                <w:bottom w:val="nil"/>
                <w:right w:val="nil"/>
                <w:between w:val="nil"/>
              </w:pBdr>
              <w:spacing w:before="120" w:after="120"/>
              <w:jc w:val="both"/>
              <w:rPr>
                <w:rFonts w:ascii="Arial" w:eastAsia="Arial" w:hAnsi="Arial" w:cs="Arial"/>
                <w:b/>
                <w:color w:val="000000"/>
                <w:sz w:val="24"/>
                <w:szCs w:val="24"/>
              </w:rPr>
            </w:pPr>
            <w:r>
              <w:rPr>
                <w:rFonts w:ascii="Arial" w:eastAsia="Arial" w:hAnsi="Arial" w:cs="Arial"/>
                <w:b/>
                <w:color w:val="000000"/>
                <w:sz w:val="24"/>
                <w:szCs w:val="24"/>
              </w:rPr>
              <w:t>Matériel :</w:t>
            </w:r>
          </w:p>
          <w:p w14:paraId="24E181DE"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pétales de fleurs ;</w:t>
            </w:r>
          </w:p>
          <w:p w14:paraId="7A3FEEBF"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microscope ;</w:t>
            </w:r>
          </w:p>
          <w:p w14:paraId="01B71212"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lames, lamelles ;</w:t>
            </w:r>
          </w:p>
          <w:p w14:paraId="673CF99B"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verres de montre ;</w:t>
            </w:r>
          </w:p>
          <w:p w14:paraId="29408A93"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pinces fines ou aiguilles ;</w:t>
            </w:r>
          </w:p>
          <w:p w14:paraId="2C10FD06"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solution A à pH = 6 (eau distillée) ;</w:t>
            </w:r>
          </w:p>
          <w:p w14:paraId="22C79DEE"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solution B à pH = 3 ;</w:t>
            </w:r>
          </w:p>
          <w:p w14:paraId="5F0289A0"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feutres ;</w:t>
            </w:r>
          </w:p>
          <w:p w14:paraId="7F66BAFA"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chronomètre ;</w:t>
            </w:r>
          </w:p>
          <w:p w14:paraId="232012B1" w14:textId="77777777" w:rsidR="00FC0CFC" w:rsidRDefault="00000000">
            <w:pPr>
              <w:numPr>
                <w:ilvl w:val="0"/>
                <w:numId w:val="5"/>
              </w:numPr>
              <w:pBdr>
                <w:top w:val="nil"/>
                <w:left w:val="nil"/>
                <w:bottom w:val="nil"/>
                <w:right w:val="nil"/>
                <w:between w:val="nil"/>
              </w:pBdr>
              <w:spacing w:after="120"/>
              <w:jc w:val="left"/>
              <w:rPr>
                <w:rFonts w:ascii="Arial" w:eastAsia="Arial" w:hAnsi="Arial" w:cs="Arial"/>
                <w:color w:val="000000"/>
                <w:sz w:val="24"/>
                <w:szCs w:val="24"/>
              </w:rPr>
            </w:pPr>
            <w:r>
              <w:rPr>
                <w:rFonts w:ascii="Arial" w:eastAsia="Arial" w:hAnsi="Arial" w:cs="Arial"/>
                <w:color w:val="000000"/>
                <w:sz w:val="24"/>
                <w:szCs w:val="24"/>
              </w:rPr>
              <w:t>fiche protocole « Réaliser une préparation microscopique ».</w:t>
            </w:r>
          </w:p>
        </w:tc>
        <w:tc>
          <w:tcPr>
            <w:tcW w:w="10699" w:type="dxa"/>
            <w:tcBorders>
              <w:top w:val="single" w:sz="4" w:space="0" w:color="000000"/>
              <w:left w:val="single" w:sz="4" w:space="0" w:color="000000"/>
              <w:bottom w:val="single" w:sz="4" w:space="0" w:color="000000"/>
              <w:right w:val="single" w:sz="4" w:space="0" w:color="000000"/>
            </w:tcBorders>
          </w:tcPr>
          <w:p w14:paraId="2079CC2C" w14:textId="77777777" w:rsidR="00FC0CFC" w:rsidRDefault="00000000">
            <w:pPr>
              <w:pBdr>
                <w:top w:val="nil"/>
                <w:left w:val="nil"/>
                <w:bottom w:val="nil"/>
                <w:right w:val="nil"/>
                <w:between w:val="nil"/>
              </w:pBdr>
              <w:spacing w:before="120" w:after="360"/>
              <w:jc w:val="left"/>
              <w:rPr>
                <w:rFonts w:ascii="Arial" w:eastAsia="Arial" w:hAnsi="Arial" w:cs="Arial"/>
                <w:b/>
                <w:color w:val="000000"/>
                <w:sz w:val="24"/>
                <w:szCs w:val="24"/>
              </w:rPr>
            </w:pPr>
            <w:r>
              <w:rPr>
                <w:rFonts w:ascii="Arial" w:eastAsia="Arial" w:hAnsi="Arial" w:cs="Arial"/>
                <w:b/>
                <w:color w:val="000000"/>
                <w:sz w:val="24"/>
                <w:szCs w:val="24"/>
              </w:rPr>
              <w:t xml:space="preserve">Étapes du protocole à réaliser : </w:t>
            </w:r>
          </w:p>
          <w:p w14:paraId="7B9A6C7A"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b/>
                <w:color w:val="000000"/>
                <w:sz w:val="24"/>
                <w:szCs w:val="24"/>
              </w:rPr>
              <w:t xml:space="preserve">prélever </w:t>
            </w:r>
            <w:r>
              <w:rPr>
                <w:rFonts w:ascii="Arial" w:eastAsia="Arial" w:hAnsi="Arial" w:cs="Arial"/>
                <w:color w:val="000000"/>
                <w:sz w:val="24"/>
                <w:szCs w:val="24"/>
              </w:rPr>
              <w:t>différents fragments des épidermes de la fleur ;</w:t>
            </w:r>
          </w:p>
          <w:p w14:paraId="6E4082DF" w14:textId="77777777" w:rsidR="00FC0CFC" w:rsidRDefault="00000000">
            <w:pPr>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 xml:space="preserve">déposer </w:t>
            </w:r>
            <w:r>
              <w:rPr>
                <w:rFonts w:ascii="Arial" w:eastAsia="Arial" w:hAnsi="Arial" w:cs="Arial"/>
                <w:color w:val="000000"/>
                <w:sz w:val="24"/>
                <w:szCs w:val="24"/>
              </w:rPr>
              <w:t>des fragments dans chacune des solutions :</w:t>
            </w:r>
          </w:p>
          <w:p w14:paraId="3BE99D46" w14:textId="77777777" w:rsidR="00FC0CFC" w:rsidRDefault="00FC0CFC">
            <w:pPr>
              <w:pBdr>
                <w:top w:val="nil"/>
                <w:left w:val="nil"/>
                <w:bottom w:val="nil"/>
                <w:right w:val="nil"/>
                <w:between w:val="nil"/>
              </w:pBdr>
              <w:jc w:val="both"/>
              <w:rPr>
                <w:rFonts w:ascii="Arial" w:eastAsia="Arial" w:hAnsi="Arial" w:cs="Arial"/>
                <w:color w:val="000000"/>
                <w:sz w:val="24"/>
                <w:szCs w:val="24"/>
              </w:rPr>
            </w:pPr>
          </w:p>
          <w:tbl>
            <w:tblPr>
              <w:tblStyle w:val="a2"/>
              <w:tblW w:w="6172" w:type="dxa"/>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3"/>
              <w:gridCol w:w="3119"/>
            </w:tblGrid>
            <w:tr w:rsidR="00FC0CFC" w14:paraId="5BD2A212" w14:textId="77777777">
              <w:trPr>
                <w:trHeight w:val="510"/>
              </w:trPr>
              <w:tc>
                <w:tcPr>
                  <w:tcW w:w="3053" w:type="dxa"/>
                  <w:tcBorders>
                    <w:bottom w:val="single" w:sz="4" w:space="0" w:color="000000"/>
                  </w:tcBorders>
                  <w:shd w:val="clear" w:color="auto" w:fill="auto"/>
                  <w:vAlign w:val="center"/>
                </w:tcPr>
                <w:p w14:paraId="0C434E70" w14:textId="77777777" w:rsidR="00FC0CFC"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Verre de montre 1</w:t>
                  </w:r>
                </w:p>
              </w:tc>
              <w:tc>
                <w:tcPr>
                  <w:tcW w:w="3119" w:type="dxa"/>
                  <w:tcBorders>
                    <w:bottom w:val="single" w:sz="4" w:space="0" w:color="000000"/>
                  </w:tcBorders>
                  <w:shd w:val="clear" w:color="auto" w:fill="auto"/>
                  <w:vAlign w:val="center"/>
                </w:tcPr>
                <w:p w14:paraId="0D24E785" w14:textId="77777777" w:rsidR="00FC0CFC"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Verre de montre 2</w:t>
                  </w:r>
                </w:p>
              </w:tc>
            </w:tr>
            <w:tr w:rsidR="00FC0CFC" w14:paraId="57428D26" w14:textId="77777777">
              <w:trPr>
                <w:trHeight w:val="510"/>
              </w:trPr>
              <w:tc>
                <w:tcPr>
                  <w:tcW w:w="3053" w:type="dxa"/>
                  <w:tcBorders>
                    <w:bottom w:val="single" w:sz="4" w:space="0" w:color="000000"/>
                  </w:tcBorders>
                  <w:shd w:val="clear" w:color="auto" w:fill="auto"/>
                  <w:vAlign w:val="center"/>
                </w:tcPr>
                <w:p w14:paraId="3AA074B1" w14:textId="77777777" w:rsidR="00FC0CFC"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Solution A à pH = 6</w:t>
                  </w:r>
                </w:p>
              </w:tc>
              <w:tc>
                <w:tcPr>
                  <w:tcW w:w="3119" w:type="dxa"/>
                  <w:shd w:val="clear" w:color="auto" w:fill="auto"/>
                  <w:vAlign w:val="center"/>
                </w:tcPr>
                <w:p w14:paraId="38A97036" w14:textId="77777777" w:rsidR="00FC0CFC"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Solution B à pH = 3</w:t>
                  </w:r>
                </w:p>
              </w:tc>
            </w:tr>
            <w:tr w:rsidR="00FC0CFC" w14:paraId="2A43E3F0" w14:textId="77777777">
              <w:trPr>
                <w:trHeight w:val="510"/>
              </w:trPr>
              <w:tc>
                <w:tcPr>
                  <w:tcW w:w="3053" w:type="dxa"/>
                  <w:tcBorders>
                    <w:bottom w:val="single" w:sz="4" w:space="0" w:color="000000"/>
                  </w:tcBorders>
                  <w:shd w:val="clear" w:color="auto" w:fill="auto"/>
                  <w:vAlign w:val="center"/>
                </w:tcPr>
                <w:p w14:paraId="2F2DDA39" w14:textId="77777777" w:rsidR="00FC0CFC" w:rsidRDefault="00000000">
                  <w:pPr>
                    <w:pBdr>
                      <w:top w:val="nil"/>
                      <w:left w:val="nil"/>
                      <w:bottom w:val="nil"/>
                      <w:right w:val="nil"/>
                      <w:between w:val="nil"/>
                    </w:pBdr>
                    <w:rPr>
                      <w:rFonts w:ascii="Arial" w:eastAsia="Arial" w:hAnsi="Arial" w:cs="Arial"/>
                      <w:color w:val="000000"/>
                      <w:sz w:val="24"/>
                      <w:szCs w:val="24"/>
                    </w:rPr>
                  </w:pPr>
                  <w:bookmarkStart w:id="0" w:name="bookmark=id.gjdgxs" w:colFirst="0" w:colLast="0"/>
                  <w:bookmarkEnd w:id="0"/>
                  <w:r>
                    <w:rPr>
                      <w:rFonts w:ascii="Arial" w:eastAsia="Arial" w:hAnsi="Arial" w:cs="Arial"/>
                      <w:color w:val="000000"/>
                      <w:sz w:val="24"/>
                      <w:szCs w:val="24"/>
                    </w:rPr>
                    <w:t>Fragments d’épiderme</w:t>
                  </w:r>
                </w:p>
              </w:tc>
              <w:tc>
                <w:tcPr>
                  <w:tcW w:w="3119" w:type="dxa"/>
                  <w:shd w:val="clear" w:color="auto" w:fill="auto"/>
                  <w:vAlign w:val="center"/>
                </w:tcPr>
                <w:p w14:paraId="0D199A5F" w14:textId="77777777" w:rsidR="00FC0CFC"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Fragments d’épiderme</w:t>
                  </w:r>
                </w:p>
              </w:tc>
            </w:tr>
          </w:tbl>
          <w:p w14:paraId="098C3539" w14:textId="77777777" w:rsidR="00FC0CFC" w:rsidRDefault="00FC0CFC">
            <w:pPr>
              <w:pBdr>
                <w:top w:val="nil"/>
                <w:left w:val="nil"/>
                <w:bottom w:val="nil"/>
                <w:right w:val="nil"/>
                <w:between w:val="nil"/>
              </w:pBdr>
              <w:ind w:left="720"/>
              <w:jc w:val="both"/>
              <w:rPr>
                <w:rFonts w:ascii="Arial" w:eastAsia="Arial" w:hAnsi="Arial" w:cs="Arial"/>
                <w:color w:val="000000"/>
                <w:sz w:val="24"/>
                <w:szCs w:val="24"/>
              </w:rPr>
            </w:pPr>
          </w:p>
          <w:p w14:paraId="62E286AC"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laisser agir 3 minutes ;</w:t>
            </w:r>
          </w:p>
          <w:p w14:paraId="275572D1" w14:textId="77777777" w:rsidR="00FC0CFC" w:rsidRDefault="00000000">
            <w:pPr>
              <w:numPr>
                <w:ilvl w:val="0"/>
                <w:numId w:val="5"/>
              </w:numPr>
              <w:pBdr>
                <w:top w:val="nil"/>
                <w:left w:val="nil"/>
                <w:bottom w:val="nil"/>
                <w:right w:val="nil"/>
                <w:between w:val="nil"/>
              </w:pBdr>
              <w:spacing w:after="60"/>
              <w:ind w:left="714" w:hanging="357"/>
              <w:jc w:val="both"/>
              <w:rPr>
                <w:rFonts w:ascii="Arial" w:eastAsia="Arial" w:hAnsi="Arial" w:cs="Arial"/>
                <w:color w:val="000000"/>
                <w:sz w:val="24"/>
                <w:szCs w:val="24"/>
              </w:rPr>
            </w:pPr>
            <w:r>
              <w:rPr>
                <w:rFonts w:ascii="Arial" w:eastAsia="Arial" w:hAnsi="Arial" w:cs="Arial"/>
                <w:color w:val="000000"/>
                <w:sz w:val="24"/>
                <w:szCs w:val="24"/>
              </w:rPr>
              <w:t>réaliser une préparation microscopique pour chaque fragment ;</w:t>
            </w:r>
          </w:p>
          <w:p w14:paraId="142278D8" w14:textId="77777777" w:rsidR="00FC0CFC" w:rsidRDefault="00000000">
            <w:pPr>
              <w:numPr>
                <w:ilvl w:val="0"/>
                <w:numId w:val="5"/>
              </w:numPr>
              <w:pBdr>
                <w:top w:val="nil"/>
                <w:left w:val="nil"/>
                <w:bottom w:val="nil"/>
                <w:right w:val="nil"/>
                <w:between w:val="nil"/>
              </w:pBdr>
              <w:spacing w:after="120" w:line="254" w:lineRule="auto"/>
              <w:jc w:val="both"/>
              <w:rPr>
                <w:rFonts w:ascii="Arial" w:eastAsia="Arial" w:hAnsi="Arial" w:cs="Arial"/>
                <w:b/>
                <w:color w:val="000000"/>
                <w:sz w:val="24"/>
                <w:szCs w:val="24"/>
              </w:rPr>
            </w:pPr>
            <w:r>
              <w:rPr>
                <w:rFonts w:ascii="Arial" w:eastAsia="Arial" w:hAnsi="Arial" w:cs="Arial"/>
                <w:b/>
                <w:color w:val="000000"/>
                <w:sz w:val="24"/>
                <w:szCs w:val="24"/>
              </w:rPr>
              <w:t>comparer</w:t>
            </w:r>
            <w:r>
              <w:rPr>
                <w:rFonts w:ascii="Arial" w:eastAsia="Arial" w:hAnsi="Arial" w:cs="Arial"/>
                <w:color w:val="000000"/>
                <w:sz w:val="24"/>
                <w:szCs w:val="24"/>
              </w:rPr>
              <w:t xml:space="preserve"> les observations microscopiques.</w:t>
            </w:r>
          </w:p>
        </w:tc>
      </w:tr>
      <w:tr w:rsidR="00FC0CFC" w14:paraId="02FA00B3" w14:textId="77777777">
        <w:trPr>
          <w:trHeight w:val="20"/>
        </w:trPr>
        <w:tc>
          <w:tcPr>
            <w:tcW w:w="4826" w:type="dxa"/>
            <w:tcBorders>
              <w:top w:val="single" w:sz="4" w:space="0" w:color="000000"/>
              <w:left w:val="single" w:sz="4" w:space="0" w:color="000000"/>
              <w:bottom w:val="single" w:sz="4" w:space="0" w:color="000000"/>
              <w:right w:val="nil"/>
            </w:tcBorders>
          </w:tcPr>
          <w:p w14:paraId="789E2DF7" w14:textId="77777777" w:rsidR="00FC0CFC" w:rsidRDefault="00000000">
            <w:pPr>
              <w:pBdr>
                <w:top w:val="nil"/>
                <w:left w:val="nil"/>
                <w:bottom w:val="nil"/>
                <w:right w:val="nil"/>
                <w:between w:val="nil"/>
              </w:pBdr>
              <w:spacing w:before="120" w:after="120"/>
              <w:jc w:val="both"/>
              <w:rPr>
                <w:rFonts w:ascii="Arial" w:eastAsia="Arial" w:hAnsi="Arial" w:cs="Arial"/>
                <w:b/>
                <w:color w:val="000000"/>
                <w:sz w:val="24"/>
                <w:szCs w:val="24"/>
              </w:rPr>
            </w:pPr>
            <w:bookmarkStart w:id="1" w:name="bookmark=id.30j0zll" w:colFirst="0" w:colLast="0"/>
            <w:bookmarkEnd w:id="1"/>
            <w:r>
              <w:rPr>
                <w:rFonts w:ascii="Arial" w:eastAsia="Arial" w:hAnsi="Arial" w:cs="Arial"/>
                <w:b/>
                <w:color w:val="000000"/>
                <w:sz w:val="24"/>
                <w:szCs w:val="24"/>
              </w:rPr>
              <w:t>Sécurité :</w:t>
            </w:r>
          </w:p>
          <w:p w14:paraId="67565A29" w14:textId="77777777" w:rsidR="00FC0CFC" w:rsidRDefault="00000000">
            <w:pPr>
              <w:pBdr>
                <w:top w:val="nil"/>
                <w:left w:val="nil"/>
                <w:bottom w:val="nil"/>
                <w:right w:val="nil"/>
                <w:between w:val="nil"/>
              </w:pBdr>
              <w:spacing w:before="120" w:after="120"/>
              <w:rPr>
                <w:rFonts w:ascii="Arial" w:eastAsia="Arial" w:hAnsi="Arial" w:cs="Arial"/>
                <w:color w:val="000000"/>
                <w:sz w:val="16"/>
                <w:szCs w:val="16"/>
              </w:rPr>
            </w:pPr>
            <w:r>
              <w:rPr>
                <w:rFonts w:ascii="Arial" w:eastAsia="Arial" w:hAnsi="Arial" w:cs="Arial"/>
                <w:noProof/>
                <w:color w:val="FF0000"/>
                <w:sz w:val="24"/>
                <w:szCs w:val="24"/>
              </w:rPr>
              <w:drawing>
                <wp:inline distT="0" distB="0" distL="0" distR="0" wp14:anchorId="46A8CA22" wp14:editId="545F625A">
                  <wp:extent cx="579901" cy="7200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9901" cy="720000"/>
                          </a:xfrm>
                          <a:prstGeom prst="rect">
                            <a:avLst/>
                          </a:prstGeom>
                          <a:ln/>
                        </pic:spPr>
                      </pic:pic>
                    </a:graphicData>
                  </a:graphic>
                </wp:inline>
              </w:drawing>
            </w:r>
            <w:r>
              <w:rPr>
                <w:rFonts w:ascii="Arial" w:eastAsia="Arial" w:hAnsi="Arial" w:cs="Arial"/>
                <w:color w:val="000000"/>
                <w:sz w:val="16"/>
                <w:szCs w:val="16"/>
              </w:rPr>
              <w:t xml:space="preserve"> </w:t>
            </w:r>
          </w:p>
        </w:tc>
        <w:tc>
          <w:tcPr>
            <w:tcW w:w="10699" w:type="dxa"/>
            <w:tcBorders>
              <w:top w:val="single" w:sz="4" w:space="0" w:color="000000"/>
              <w:left w:val="single" w:sz="4" w:space="0" w:color="000000"/>
              <w:bottom w:val="single" w:sz="4" w:space="0" w:color="000000"/>
              <w:right w:val="single" w:sz="4" w:space="0" w:color="000000"/>
            </w:tcBorders>
          </w:tcPr>
          <w:p w14:paraId="76CDB36E" w14:textId="77777777" w:rsidR="00FC0CFC" w:rsidRDefault="00000000">
            <w:pPr>
              <w:pBdr>
                <w:top w:val="nil"/>
                <w:left w:val="nil"/>
                <w:bottom w:val="nil"/>
                <w:right w:val="nil"/>
                <w:between w:val="nil"/>
              </w:pBdr>
              <w:spacing w:before="120" w:after="120"/>
              <w:ind w:left="38"/>
              <w:jc w:val="left"/>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4C696950" w14:textId="77777777" w:rsidR="00FC0CFC" w:rsidRDefault="00000000">
            <w:pPr>
              <w:pBdr>
                <w:top w:val="nil"/>
                <w:left w:val="nil"/>
                <w:bottom w:val="nil"/>
                <w:right w:val="nil"/>
                <w:between w:val="nil"/>
              </w:pBdr>
              <w:spacing w:before="120" w:after="120"/>
              <w:ind w:right="466"/>
              <w:rPr>
                <w:rFonts w:ascii="Arial" w:eastAsia="Arial" w:hAnsi="Arial" w:cs="Arial"/>
                <w:color w:val="000000"/>
                <w:sz w:val="24"/>
                <w:szCs w:val="24"/>
              </w:rPr>
            </w:pPr>
            <w:r>
              <w:rPr>
                <w:rFonts w:ascii="Arial" w:eastAsia="Arial" w:hAnsi="Arial" w:cs="Arial"/>
                <w:noProof/>
                <w:color w:val="FF0000"/>
                <w:sz w:val="24"/>
                <w:szCs w:val="24"/>
              </w:rPr>
              <w:drawing>
                <wp:inline distT="0" distB="0" distL="0" distR="0" wp14:anchorId="6A4CF507" wp14:editId="256101AF">
                  <wp:extent cx="720000" cy="720000"/>
                  <wp:effectExtent l="0" t="0" r="0" b="0"/>
                  <wp:docPr id="22" name="image7.png" descr="C:\Users\avialar\Documents\dossiers_travail\SVT\sécurité\pictogrammes\Pictogrammes2023_VGuili\lunettes.png"/>
                  <wp:cNvGraphicFramePr/>
                  <a:graphic xmlns:a="http://schemas.openxmlformats.org/drawingml/2006/main">
                    <a:graphicData uri="http://schemas.openxmlformats.org/drawingml/2006/picture">
                      <pic:pic xmlns:pic="http://schemas.openxmlformats.org/drawingml/2006/picture">
                        <pic:nvPicPr>
                          <pic:cNvPr id="0" name="image7.png" descr="C:\Users\avialar\Documents\dossiers_travail\SVT\sécurité\pictogrammes\Pictogrammes2023_VGuili\lunettes.png"/>
                          <pic:cNvPicPr preferRelativeResize="0"/>
                        </pic:nvPicPr>
                        <pic:blipFill>
                          <a:blip r:embed="rId9"/>
                          <a:srcRect/>
                          <a:stretch>
                            <a:fillRect/>
                          </a:stretch>
                        </pic:blipFill>
                        <pic:spPr>
                          <a:xfrm>
                            <a:off x="0" y="0"/>
                            <a:ext cx="720000" cy="72000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FF0000"/>
                <w:sz w:val="24"/>
                <w:szCs w:val="24"/>
              </w:rPr>
              <w:drawing>
                <wp:inline distT="0" distB="0" distL="0" distR="0" wp14:anchorId="158A5EE2" wp14:editId="7866C270">
                  <wp:extent cx="720000" cy="720000"/>
                  <wp:effectExtent l="0" t="0" r="0" b="0"/>
                  <wp:docPr id="21" name="image4.png" descr="C:\Users\avialar\Documents\dossiers_travail\SVT\sécurité\pictogrammes\Pictogrammes2023_VGuili\gants.png"/>
                  <wp:cNvGraphicFramePr/>
                  <a:graphic xmlns:a="http://schemas.openxmlformats.org/drawingml/2006/main">
                    <a:graphicData uri="http://schemas.openxmlformats.org/drawingml/2006/picture">
                      <pic:pic xmlns:pic="http://schemas.openxmlformats.org/drawingml/2006/picture">
                        <pic:nvPicPr>
                          <pic:cNvPr id="0" name="image4.png" descr="C:\Users\avialar\Documents\dossiers_travail\SVT\sécurité\pictogrammes\Pictogrammes2023_VGuili\gants.png"/>
                          <pic:cNvPicPr preferRelativeResize="0"/>
                        </pic:nvPicPr>
                        <pic:blipFill>
                          <a:blip r:embed="rId10"/>
                          <a:srcRect/>
                          <a:stretch>
                            <a:fillRect/>
                          </a:stretch>
                        </pic:blipFill>
                        <pic:spPr>
                          <a:xfrm>
                            <a:off x="0" y="0"/>
                            <a:ext cx="720000" cy="72000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FF0000"/>
                <w:sz w:val="24"/>
                <w:szCs w:val="24"/>
              </w:rPr>
              <w:drawing>
                <wp:inline distT="0" distB="0" distL="0" distR="0" wp14:anchorId="193E47B0" wp14:editId="0550EE4D">
                  <wp:extent cx="720000" cy="720000"/>
                  <wp:effectExtent l="0" t="0" r="0" b="0"/>
                  <wp:docPr id="23" name="image3.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3.png" descr="C:\Users\avialar\Documents\dossiers_travail\SVT\sécurité\pictogrammes\Pictogrammes2023_VGuili\blouse.png"/>
                          <pic:cNvPicPr preferRelativeResize="0"/>
                        </pic:nvPicPr>
                        <pic:blipFill>
                          <a:blip r:embed="rId11"/>
                          <a:srcRect/>
                          <a:stretch>
                            <a:fillRect/>
                          </a:stretch>
                        </pic:blipFill>
                        <pic:spPr>
                          <a:xfrm>
                            <a:off x="0" y="0"/>
                            <a:ext cx="720000" cy="720000"/>
                          </a:xfrm>
                          <a:prstGeom prst="rect">
                            <a:avLst/>
                          </a:prstGeom>
                          <a:ln/>
                        </pic:spPr>
                      </pic:pic>
                    </a:graphicData>
                  </a:graphic>
                </wp:inline>
              </w:drawing>
            </w:r>
          </w:p>
        </w:tc>
      </w:tr>
    </w:tbl>
    <w:p w14:paraId="4BF99650" w14:textId="77777777" w:rsidR="00FC0CFC" w:rsidRDefault="00FC0CFC">
      <w:pPr>
        <w:jc w:val="right"/>
        <w:rPr>
          <w:rFonts w:ascii="Arial" w:eastAsia="Arial" w:hAnsi="Arial" w:cs="Arial"/>
          <w:b/>
          <w:sz w:val="24"/>
          <w:szCs w:val="24"/>
        </w:rPr>
      </w:pPr>
    </w:p>
    <w:p w14:paraId="41085940" w14:textId="77777777" w:rsidR="00FC0CFC" w:rsidRDefault="00000000">
      <w:pPr>
        <w:jc w:val="left"/>
        <w:rPr>
          <w:rFonts w:ascii="Arial" w:eastAsia="Arial" w:hAnsi="Arial" w:cs="Arial"/>
          <w:b/>
          <w:sz w:val="24"/>
          <w:szCs w:val="24"/>
        </w:rPr>
      </w:pPr>
      <w:r>
        <w:br w:type="page"/>
      </w:r>
    </w:p>
    <w:p w14:paraId="7854C317" w14:textId="77777777" w:rsidR="00FC0CFC" w:rsidRDefault="00000000">
      <w:pPr>
        <w:jc w:val="right"/>
        <w:rPr>
          <w:rFonts w:ascii="Arial" w:eastAsia="Arial" w:hAnsi="Arial" w:cs="Arial"/>
          <w:sz w:val="24"/>
          <w:szCs w:val="24"/>
        </w:rPr>
      </w:pPr>
      <w:r>
        <w:rPr>
          <w:rFonts w:ascii="Arial" w:eastAsia="Arial" w:hAnsi="Arial" w:cs="Arial"/>
          <w:sz w:val="24"/>
          <w:szCs w:val="24"/>
        </w:rPr>
        <w:lastRenderedPageBreak/>
        <w:t>Fiche sujet – candidat (3/3)</w:t>
      </w:r>
    </w:p>
    <w:tbl>
      <w:tblPr>
        <w:tblStyle w:val="a3"/>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0"/>
        <w:gridCol w:w="6888"/>
      </w:tblGrid>
      <w:tr w:rsidR="00FC0CFC" w14:paraId="69CB8474" w14:textId="77777777">
        <w:trPr>
          <w:trHeight w:val="20"/>
        </w:trPr>
        <w:tc>
          <w:tcPr>
            <w:tcW w:w="15388" w:type="dxa"/>
            <w:gridSpan w:val="2"/>
            <w:shd w:val="clear" w:color="auto" w:fill="D9D9D9"/>
          </w:tcPr>
          <w:p w14:paraId="66CD3733" w14:textId="77777777" w:rsidR="00FC0CFC" w:rsidRDefault="00000000">
            <w:pPr>
              <w:spacing w:before="120" w:after="120"/>
              <w:rPr>
                <w:rFonts w:ascii="Arial" w:eastAsia="Arial" w:hAnsi="Arial" w:cs="Arial"/>
                <w:b/>
                <w:sz w:val="24"/>
                <w:szCs w:val="24"/>
              </w:rPr>
            </w:pPr>
            <w:bookmarkStart w:id="2" w:name="_heading=h.1fob9te" w:colFirst="0" w:colLast="0"/>
            <w:bookmarkEnd w:id="2"/>
            <w:r>
              <w:rPr>
                <w:rFonts w:ascii="Arial" w:eastAsia="Arial" w:hAnsi="Arial" w:cs="Arial"/>
                <w:b/>
                <w:sz w:val="24"/>
                <w:szCs w:val="24"/>
              </w:rPr>
              <w:t>Ressources</w:t>
            </w:r>
          </w:p>
        </w:tc>
      </w:tr>
      <w:tr w:rsidR="00FC0CFC" w14:paraId="71235948" w14:textId="77777777">
        <w:trPr>
          <w:trHeight w:val="20"/>
        </w:trPr>
        <w:tc>
          <w:tcPr>
            <w:tcW w:w="8500" w:type="dxa"/>
          </w:tcPr>
          <w:p w14:paraId="3FA549AE" w14:textId="77777777" w:rsidR="00FC0CFC" w:rsidRDefault="00000000">
            <w:pPr>
              <w:spacing w:before="120" w:after="120"/>
              <w:jc w:val="left"/>
              <w:rPr>
                <w:rFonts w:ascii="Arial" w:eastAsia="Arial" w:hAnsi="Arial" w:cs="Arial"/>
                <w:b/>
                <w:sz w:val="24"/>
                <w:szCs w:val="24"/>
              </w:rPr>
            </w:pPr>
            <w:r>
              <w:rPr>
                <w:rFonts w:ascii="Arial" w:eastAsia="Arial" w:hAnsi="Arial" w:cs="Arial"/>
                <w:b/>
                <w:sz w:val="24"/>
                <w:szCs w:val="24"/>
              </w:rPr>
              <w:t>Fleurs de pulmonaire :</w:t>
            </w:r>
          </w:p>
          <w:p w14:paraId="4308757F" w14:textId="77777777" w:rsidR="00FC0CFC" w:rsidRDefault="00000000">
            <w:pPr>
              <w:spacing w:after="120"/>
              <w:jc w:val="left"/>
              <w:rPr>
                <w:rFonts w:ascii="Arial" w:eastAsia="Arial" w:hAnsi="Arial" w:cs="Arial"/>
                <w:sz w:val="24"/>
                <w:szCs w:val="24"/>
              </w:rPr>
            </w:pPr>
            <w:r>
              <w:rPr>
                <w:rFonts w:ascii="Calibri" w:eastAsia="Calibri" w:hAnsi="Calibri" w:cs="Calibri"/>
              </w:rPr>
              <w:object w:dxaOrig="8295" w:dyaOrig="4050" w14:anchorId="0CD2B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6pt;height:201.6pt;mso-width-percent:0;mso-height-percent:0;mso-width-percent:0;mso-height-percent:0" o:ole="">
                  <v:imagedata r:id="rId12" o:title=""/>
                </v:shape>
                <o:OLEObject Type="Embed" ProgID="PBrush" ShapeID="_x0000_i1025" DrawAspect="Content" ObjectID="_1778671245" r:id="rId13"/>
              </w:object>
            </w:r>
          </w:p>
        </w:tc>
        <w:tc>
          <w:tcPr>
            <w:tcW w:w="6888" w:type="dxa"/>
          </w:tcPr>
          <w:p w14:paraId="36906872" w14:textId="77777777" w:rsidR="00FC0CFC" w:rsidRDefault="00000000">
            <w:pPr>
              <w:pBdr>
                <w:top w:val="nil"/>
                <w:left w:val="nil"/>
                <w:bottom w:val="nil"/>
                <w:right w:val="nil"/>
                <w:between w:val="nil"/>
              </w:pBdr>
              <w:tabs>
                <w:tab w:val="left" w:pos="176"/>
              </w:tabs>
              <w:spacing w:before="120"/>
              <w:jc w:val="left"/>
              <w:rPr>
                <w:rFonts w:ascii="Arial" w:eastAsia="Arial" w:hAnsi="Arial" w:cs="Arial"/>
                <w:color w:val="000000"/>
                <w:sz w:val="24"/>
                <w:szCs w:val="24"/>
              </w:rPr>
            </w:pPr>
            <w:r>
              <w:rPr>
                <w:rFonts w:ascii="Arial" w:eastAsia="Arial" w:hAnsi="Arial" w:cs="Arial"/>
                <w:b/>
                <w:color w:val="000000"/>
                <w:sz w:val="24"/>
                <w:szCs w:val="24"/>
              </w:rPr>
              <w:t>Localisation des anthocyanes dans une cellule végétale :</w:t>
            </w:r>
          </w:p>
          <w:p w14:paraId="5D03B90D" w14:textId="77777777" w:rsidR="00FC0CFC" w:rsidRDefault="00FC0CFC">
            <w:pPr>
              <w:rPr>
                <w:rFonts w:ascii="Arial" w:eastAsia="Arial" w:hAnsi="Arial" w:cs="Arial"/>
                <w:sz w:val="24"/>
                <w:szCs w:val="24"/>
              </w:rPr>
            </w:pPr>
          </w:p>
          <w:p w14:paraId="72DF072E" w14:textId="77777777" w:rsidR="00FC0CFC"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0BED20ED" wp14:editId="2314CEA9">
                  <wp:extent cx="3886891" cy="2197456"/>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86891" cy="2197456"/>
                          </a:xfrm>
                          <a:prstGeom prst="rect">
                            <a:avLst/>
                          </a:prstGeom>
                          <a:ln/>
                        </pic:spPr>
                      </pic:pic>
                    </a:graphicData>
                  </a:graphic>
                </wp:inline>
              </w:drawing>
            </w:r>
          </w:p>
        </w:tc>
      </w:tr>
    </w:tbl>
    <w:p w14:paraId="74251CCF" w14:textId="77777777" w:rsidR="00FC0CFC" w:rsidRDefault="00000000">
      <w:pPr>
        <w:rPr>
          <w:rFonts w:ascii="Arial" w:eastAsia="Arial" w:hAnsi="Arial" w:cs="Arial"/>
          <w:sz w:val="24"/>
          <w:szCs w:val="24"/>
        </w:rPr>
      </w:pPr>
      <w:r>
        <w:br w:type="page"/>
      </w:r>
    </w:p>
    <w:p w14:paraId="4ECF2291" w14:textId="77777777" w:rsidR="00FC0CFC" w:rsidRDefault="00FC0CFC">
      <w:pPr>
        <w:jc w:val="both"/>
        <w:rPr>
          <w:rFonts w:ascii="Arial" w:eastAsia="Arial" w:hAnsi="Arial" w:cs="Arial"/>
          <w:b/>
          <w:color w:val="38761D"/>
          <w:sz w:val="24"/>
          <w:szCs w:val="24"/>
          <w:u w:val="single"/>
        </w:rPr>
      </w:pPr>
    </w:p>
    <w:p w14:paraId="7B6DE7C5" w14:textId="77777777" w:rsidR="00FC0CFC" w:rsidRDefault="00FC0CFC">
      <w:pPr>
        <w:jc w:val="both"/>
        <w:rPr>
          <w:rFonts w:ascii="Arial" w:eastAsia="Arial" w:hAnsi="Arial" w:cs="Arial"/>
          <w:b/>
          <w:color w:val="38761D"/>
          <w:sz w:val="24"/>
          <w:szCs w:val="24"/>
          <w:u w:val="single"/>
        </w:rPr>
      </w:pPr>
    </w:p>
    <w:p w14:paraId="42615B44" w14:textId="77777777" w:rsidR="00FC0CFC"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INFOS :</w:t>
      </w:r>
    </w:p>
    <w:p w14:paraId="2BF70C5B" w14:textId="77777777" w:rsidR="00FC0CFC" w:rsidRDefault="00FC0CFC">
      <w:pPr>
        <w:jc w:val="both"/>
        <w:rPr>
          <w:rFonts w:ascii="Arial" w:eastAsia="Arial" w:hAnsi="Arial" w:cs="Arial"/>
          <w:b/>
          <w:color w:val="38761D"/>
          <w:sz w:val="24"/>
          <w:szCs w:val="24"/>
          <w:u w:val="single"/>
        </w:rPr>
      </w:pPr>
    </w:p>
    <w:p w14:paraId="3FA1D1EE" w14:textId="77777777" w:rsidR="00FC0CFC" w:rsidRDefault="00000000">
      <w:pPr>
        <w:numPr>
          <w:ilvl w:val="0"/>
          <w:numId w:val="6"/>
        </w:numPr>
        <w:jc w:val="both"/>
        <w:rPr>
          <w:rFonts w:ascii="Arial" w:eastAsia="Arial" w:hAnsi="Arial" w:cs="Arial"/>
          <w:color w:val="38761D"/>
          <w:sz w:val="24"/>
          <w:szCs w:val="24"/>
        </w:rPr>
      </w:pPr>
      <w:r>
        <w:rPr>
          <w:rFonts w:ascii="Arial" w:eastAsia="Arial" w:hAnsi="Arial" w:cs="Arial"/>
          <w:color w:val="38761D"/>
          <w:sz w:val="24"/>
          <w:szCs w:val="24"/>
        </w:rPr>
        <w:t>Les anthocyanes : pigments non chlorophylliens responsables de la couleur des fleurs.</w:t>
      </w:r>
    </w:p>
    <w:p w14:paraId="3DFF6D41" w14:textId="77777777" w:rsidR="00FC0CFC" w:rsidRDefault="00FC0CFC">
      <w:pPr>
        <w:ind w:left="720"/>
        <w:jc w:val="both"/>
        <w:rPr>
          <w:rFonts w:ascii="Arial" w:eastAsia="Arial" w:hAnsi="Arial" w:cs="Arial"/>
          <w:color w:val="38761D"/>
          <w:sz w:val="24"/>
          <w:szCs w:val="24"/>
        </w:rPr>
      </w:pPr>
    </w:p>
    <w:p w14:paraId="0B0F2FA2" w14:textId="77777777" w:rsidR="00FC0CFC" w:rsidRDefault="00000000">
      <w:pPr>
        <w:numPr>
          <w:ilvl w:val="0"/>
          <w:numId w:val="6"/>
        </w:numPr>
        <w:jc w:val="both"/>
        <w:rPr>
          <w:rFonts w:ascii="Arial" w:eastAsia="Arial" w:hAnsi="Arial" w:cs="Arial"/>
          <w:color w:val="38761D"/>
          <w:sz w:val="24"/>
          <w:szCs w:val="24"/>
        </w:rPr>
      </w:pPr>
      <w:r>
        <w:rPr>
          <w:rFonts w:ascii="Arial" w:eastAsia="Arial" w:hAnsi="Arial" w:cs="Arial"/>
          <w:color w:val="38761D"/>
          <w:sz w:val="24"/>
          <w:szCs w:val="24"/>
        </w:rPr>
        <w:t>Changement de couleur des anthocyanes (peut-être dû à une modification du pH dans les ȼ contenant des anthocyanes) = fleur fécondée = moins attractive pour les insectes.</w:t>
      </w:r>
    </w:p>
    <w:p w14:paraId="60A3053C" w14:textId="77777777" w:rsidR="00FC0CFC" w:rsidRDefault="00FC0CFC">
      <w:pPr>
        <w:jc w:val="both"/>
        <w:rPr>
          <w:rFonts w:ascii="Arial" w:eastAsia="Arial" w:hAnsi="Arial" w:cs="Arial"/>
          <w:b/>
          <w:color w:val="38761D"/>
          <w:sz w:val="24"/>
          <w:szCs w:val="24"/>
          <w:u w:val="single"/>
        </w:rPr>
      </w:pPr>
    </w:p>
    <w:p w14:paraId="690CAF27" w14:textId="77777777" w:rsidR="00FC0CFC" w:rsidRDefault="00FC0CFC">
      <w:pPr>
        <w:jc w:val="both"/>
        <w:rPr>
          <w:rFonts w:ascii="Arial" w:eastAsia="Arial" w:hAnsi="Arial" w:cs="Arial"/>
          <w:b/>
          <w:color w:val="38761D"/>
          <w:sz w:val="24"/>
          <w:szCs w:val="24"/>
          <w:u w:val="single"/>
        </w:rPr>
      </w:pPr>
    </w:p>
    <w:p w14:paraId="26A85BA3" w14:textId="77777777" w:rsidR="00FC0CFC"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A (manip)</w:t>
      </w:r>
      <w:r>
        <w:rPr>
          <w:rFonts w:ascii="Arial" w:eastAsia="Arial" w:hAnsi="Arial" w:cs="Arial"/>
          <w:color w:val="38761D"/>
          <w:sz w:val="24"/>
          <w:szCs w:val="24"/>
        </w:rPr>
        <w:t xml:space="preserve"> </w:t>
      </w:r>
    </w:p>
    <w:p w14:paraId="23D04858" w14:textId="77777777" w:rsidR="00FC0CFC" w:rsidRDefault="00FC0CFC">
      <w:pPr>
        <w:jc w:val="both"/>
        <w:rPr>
          <w:rFonts w:ascii="Arial" w:eastAsia="Arial" w:hAnsi="Arial" w:cs="Arial"/>
          <w:b/>
          <w:color w:val="38761D"/>
          <w:sz w:val="24"/>
          <w:szCs w:val="24"/>
          <w:u w:val="single"/>
        </w:rPr>
      </w:pPr>
    </w:p>
    <w:p w14:paraId="0874206E" w14:textId="77777777" w:rsidR="00FC0CFC"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 :</w:t>
      </w:r>
      <w:r>
        <w:rPr>
          <w:rFonts w:ascii="Arial" w:eastAsia="Arial" w:hAnsi="Arial" w:cs="Arial"/>
          <w:color w:val="38761D"/>
          <w:sz w:val="24"/>
          <w:szCs w:val="24"/>
        </w:rPr>
        <w:t xml:space="preserve"> </w:t>
      </w:r>
    </w:p>
    <w:p w14:paraId="6A0CC1DF" w14:textId="77777777" w:rsidR="00FC0CFC" w:rsidRDefault="00FC0CFC">
      <w:pPr>
        <w:jc w:val="both"/>
        <w:rPr>
          <w:rFonts w:ascii="Arial" w:eastAsia="Arial" w:hAnsi="Arial" w:cs="Arial"/>
          <w:b/>
          <w:color w:val="38761D"/>
          <w:sz w:val="24"/>
          <w:szCs w:val="24"/>
          <w:u w:val="single"/>
        </w:rPr>
      </w:pPr>
    </w:p>
    <w:p w14:paraId="067684C5" w14:textId="77777777" w:rsidR="00FC0CFC" w:rsidRDefault="00000000">
      <w:pPr>
        <w:jc w:val="both"/>
        <w:rPr>
          <w:rFonts w:ascii="Arial" w:eastAsia="Arial" w:hAnsi="Arial" w:cs="Arial"/>
          <w:color w:val="38761D"/>
          <w:sz w:val="24"/>
          <w:szCs w:val="24"/>
        </w:rPr>
      </w:pPr>
      <w:r>
        <w:rPr>
          <w:rFonts w:ascii="Arial" w:eastAsia="Arial" w:hAnsi="Arial" w:cs="Arial"/>
          <w:color w:val="38761D"/>
          <w:sz w:val="24"/>
          <w:szCs w:val="24"/>
        </w:rPr>
        <w:t>Communication des résultats : dessins d’observation avec légendes et titre (sûrement deux dessins de couleurs différentes, ce qui correspondrait donc à une modification du pH dans les ȼ contenant des anthocyanes)</w:t>
      </w:r>
    </w:p>
    <w:p w14:paraId="0BD03D9B" w14:textId="77777777" w:rsidR="00FC0CFC" w:rsidRDefault="00FC0CFC">
      <w:pPr>
        <w:jc w:val="both"/>
        <w:rPr>
          <w:rFonts w:ascii="Arial" w:eastAsia="Arial" w:hAnsi="Arial" w:cs="Arial"/>
          <w:color w:val="38761D"/>
          <w:sz w:val="24"/>
          <w:szCs w:val="24"/>
        </w:rPr>
      </w:pPr>
    </w:p>
    <w:p w14:paraId="4ED81416" w14:textId="77777777" w:rsidR="00FC0CFC"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RESSOURCE COMPLÉMENTAIRE</w:t>
      </w:r>
      <w:r>
        <w:rPr>
          <w:rFonts w:ascii="Arial" w:eastAsia="Arial" w:hAnsi="Arial" w:cs="Arial"/>
          <w:color w:val="38761D"/>
          <w:sz w:val="24"/>
          <w:szCs w:val="24"/>
        </w:rPr>
        <w:t xml:space="preserve"> </w:t>
      </w:r>
    </w:p>
    <w:p w14:paraId="52877359" w14:textId="77777777" w:rsidR="00FC0CFC" w:rsidRDefault="00FC0CFC">
      <w:pPr>
        <w:jc w:val="both"/>
        <w:rPr>
          <w:rFonts w:ascii="Arial" w:eastAsia="Arial" w:hAnsi="Arial" w:cs="Arial"/>
          <w:b/>
          <w:color w:val="38761D"/>
          <w:sz w:val="24"/>
          <w:szCs w:val="24"/>
          <w:u w:val="single"/>
        </w:rPr>
      </w:pPr>
    </w:p>
    <w:p w14:paraId="3160F1A1" w14:textId="77777777" w:rsidR="00FC0CFC" w:rsidRDefault="00000000">
      <w:pPr>
        <w:jc w:val="both"/>
        <w:rPr>
          <w:rFonts w:ascii="Arial" w:eastAsia="Arial" w:hAnsi="Arial" w:cs="Arial"/>
          <w:color w:val="38761D"/>
          <w:sz w:val="24"/>
          <w:szCs w:val="24"/>
          <w:u w:val="single"/>
        </w:rPr>
      </w:pPr>
      <w:r>
        <w:rPr>
          <w:rFonts w:ascii="Arial" w:eastAsia="Arial" w:hAnsi="Arial" w:cs="Arial"/>
          <w:b/>
          <w:color w:val="38761D"/>
          <w:sz w:val="24"/>
          <w:szCs w:val="24"/>
          <w:u w:val="single"/>
        </w:rPr>
        <w:t>ÉTAPE B2 :</w:t>
      </w:r>
      <w:r>
        <w:rPr>
          <w:rFonts w:ascii="Arial" w:eastAsia="Arial" w:hAnsi="Arial" w:cs="Arial"/>
          <w:color w:val="38761D"/>
          <w:sz w:val="24"/>
          <w:szCs w:val="24"/>
          <w:u w:val="single"/>
        </w:rPr>
        <w:t xml:space="preserve"> </w:t>
      </w:r>
    </w:p>
    <w:p w14:paraId="6F226E39" w14:textId="77777777" w:rsidR="00FC0CFC" w:rsidRDefault="00FC0CFC">
      <w:pPr>
        <w:jc w:val="both"/>
        <w:rPr>
          <w:rFonts w:ascii="Arial" w:eastAsia="Arial" w:hAnsi="Arial" w:cs="Arial"/>
          <w:b/>
          <w:color w:val="38761D"/>
          <w:sz w:val="24"/>
          <w:szCs w:val="24"/>
          <w:u w:val="single"/>
        </w:rPr>
      </w:pPr>
    </w:p>
    <w:p w14:paraId="16EB7E84" w14:textId="77777777" w:rsidR="00FC0CFC" w:rsidRDefault="00000000">
      <w:pPr>
        <w:numPr>
          <w:ilvl w:val="0"/>
          <w:numId w:val="2"/>
        </w:numPr>
        <w:jc w:val="both"/>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Sur le premier dessin d’observation, étant le résultat de la préparation microscopique du fragment d’épiderme dans la solution A à pH=6, les ȼ contenant des anthocyanes sont de couleur ……. Tandis que sur le deuxième dessin d’observation du résultat de la préparation microscopique du fragment d’épiderme dans la solution B à pH=3, ces cellules sont de couleur ……. Ce changement de couleur permet de déterminer que la fleur a été fécondée et que le changement de pH dans les ȼ contenant des anthocyanes est responsable du changement de couleur de la fleur. </w:t>
      </w:r>
    </w:p>
    <w:p w14:paraId="63614087" w14:textId="77777777" w:rsidR="00FC0CFC" w:rsidRDefault="00FC0CFC">
      <w:pPr>
        <w:jc w:val="both"/>
        <w:rPr>
          <w:rFonts w:ascii="Arial" w:eastAsia="Arial" w:hAnsi="Arial" w:cs="Arial"/>
          <w:color w:val="38761D"/>
          <w:sz w:val="24"/>
          <w:szCs w:val="24"/>
        </w:rPr>
      </w:pPr>
    </w:p>
    <w:p w14:paraId="24F56C30" w14:textId="77777777" w:rsidR="00FC0CFC" w:rsidRDefault="00000000">
      <w:pPr>
        <w:numPr>
          <w:ilvl w:val="0"/>
          <w:numId w:val="1"/>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Lorsqu’une fleur de pulmonaire est fécondée, elle est bleue et quand elle ne l’est pas, elle est rose. Je sais aussi que les anthocyanes représentent une grande partie d’une ȼ végétale de pétales de fleur et se situent au centre de la ȼ.</w:t>
      </w:r>
    </w:p>
    <w:p w14:paraId="76442B8D" w14:textId="77777777" w:rsidR="00FC0CFC" w:rsidRDefault="00FC0CFC">
      <w:pPr>
        <w:jc w:val="both"/>
        <w:rPr>
          <w:rFonts w:ascii="Arial" w:eastAsia="Arial" w:hAnsi="Arial" w:cs="Arial"/>
          <w:color w:val="38761D"/>
          <w:sz w:val="24"/>
          <w:szCs w:val="24"/>
        </w:rPr>
      </w:pPr>
    </w:p>
    <w:p w14:paraId="3047B051" w14:textId="77777777" w:rsidR="00FC0CFC" w:rsidRDefault="00000000">
      <w:pPr>
        <w:numPr>
          <w:ilvl w:val="0"/>
          <w:numId w:val="3"/>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L’origine du changement de couleur de la fleur est causée par une modification du pH dans les cellules contenant des anthocyanes suite à la fécondation de la fleur. Et étant donné que les anthocyanes occupent une grande partie des ȼ d’un pétale, le changement de couleur est donc très voyant. Les insectes sont généralement attirés par les couleurs vives, la fleur non fécondée va donc plus attirer les insectes plutôt qu’en étant bleue une fois fécondée.</w:t>
      </w:r>
    </w:p>
    <w:p w14:paraId="4943E313" w14:textId="77777777" w:rsidR="00FC0CFC" w:rsidRDefault="00FC0CFC">
      <w:pPr>
        <w:jc w:val="both"/>
        <w:rPr>
          <w:rFonts w:ascii="Arial" w:eastAsia="Arial" w:hAnsi="Arial" w:cs="Arial"/>
          <w:color w:val="38761D"/>
          <w:sz w:val="24"/>
          <w:szCs w:val="24"/>
        </w:rPr>
      </w:pPr>
    </w:p>
    <w:p w14:paraId="4C6B2CF6" w14:textId="77777777" w:rsidR="00FC0CFC" w:rsidRDefault="00000000">
      <w:pPr>
        <w:numPr>
          <w:ilvl w:val="0"/>
          <w:numId w:val="4"/>
        </w:numPr>
        <w:jc w:val="both"/>
        <w:rPr>
          <w:rFonts w:ascii="Arial" w:eastAsia="Arial" w:hAnsi="Arial" w:cs="Arial"/>
          <w:b/>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pouvons nous demander si le principe de fécondation et de changement de couleur des anthocyanes sont aussi responsables du changement de couleur des Hortensias.</w:t>
      </w:r>
    </w:p>
    <w:sectPr w:rsidR="00FC0CFC">
      <w:headerReference w:type="default" r:id="rId15"/>
      <w:footerReference w:type="default" r:id="rId16"/>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493E8" w14:textId="77777777" w:rsidR="00C3308D" w:rsidRDefault="00C3308D">
      <w:r>
        <w:separator/>
      </w:r>
    </w:p>
  </w:endnote>
  <w:endnote w:type="continuationSeparator" w:id="0">
    <w:p w14:paraId="52449CF1" w14:textId="77777777" w:rsidR="00C3308D" w:rsidRDefault="00C33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0B95DA-CC79-4C35-A416-A6C672DC299A}"/>
  </w:font>
  <w:font w:name="Calibri">
    <w:panose1 w:val="020F0502020204030204"/>
    <w:charset w:val="00"/>
    <w:family w:val="swiss"/>
    <w:pitch w:val="variable"/>
    <w:sig w:usb0="E4002EFF" w:usb1="C200247B" w:usb2="00000009" w:usb3="00000000" w:csb0="000001FF" w:csb1="00000000"/>
    <w:embedRegular r:id="rId2" w:fontKey="{A1A30F78-7C98-428D-BB22-2E5F1C5CFAF4}"/>
    <w:embedBold r:id="rId3" w:fontKey="{DD5F1DA9-0DD5-4591-BE2A-BB08C957B258}"/>
  </w:font>
  <w:font w:name="Georgia">
    <w:panose1 w:val="02040502050405020303"/>
    <w:charset w:val="00"/>
    <w:family w:val="roman"/>
    <w:pitch w:val="variable"/>
    <w:sig w:usb0="00000287" w:usb1="00000000" w:usb2="00000000" w:usb3="00000000" w:csb0="0000009F" w:csb1="00000000"/>
    <w:embedRegular r:id="rId4" w:fontKey="{0ECA4F74-E10D-4445-82B1-8769A12C3B4E}"/>
    <w:embedItalic r:id="rId5" w:fontKey="{7C54262F-6BE9-45E5-B2DC-8DA3B377A491}"/>
  </w:font>
  <w:font w:name="Calibri Light">
    <w:panose1 w:val="020F0302020204030204"/>
    <w:charset w:val="00"/>
    <w:family w:val="swiss"/>
    <w:pitch w:val="variable"/>
    <w:sig w:usb0="E4002EFF" w:usb1="C200247B" w:usb2="00000009" w:usb3="00000000" w:csb0="000001FF" w:csb1="00000000"/>
    <w:embedRegular r:id="rId6" w:fontKey="{0B501D9D-4661-48FE-B216-C11175026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9C0D2" w14:textId="0E8916B9" w:rsidR="00FC0CFC" w:rsidRDefault="00FC0CFC">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AC3F6" w14:textId="77777777" w:rsidR="00C3308D" w:rsidRDefault="00C3308D">
      <w:r>
        <w:separator/>
      </w:r>
    </w:p>
  </w:footnote>
  <w:footnote w:type="continuationSeparator" w:id="0">
    <w:p w14:paraId="38B351A1" w14:textId="77777777" w:rsidR="00C3308D" w:rsidRDefault="00C33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FA322" w14:textId="77777777" w:rsidR="00FC0CFC" w:rsidRDefault="00000000">
    <w:pPr>
      <w:pBdr>
        <w:top w:val="nil"/>
        <w:left w:val="nil"/>
        <w:bottom w:val="nil"/>
        <w:right w:val="nil"/>
        <w:between w:val="nil"/>
      </w:pBdr>
      <w:tabs>
        <w:tab w:val="center" w:pos="4536"/>
        <w:tab w:val="right" w:pos="9072"/>
      </w:tabs>
      <w:rPr>
        <w:color w:val="000000"/>
      </w:rPr>
    </w:pPr>
    <w:r>
      <w:rPr>
        <w:rFonts w:ascii="Arial" w:eastAsia="Arial" w:hAnsi="Arial" w:cs="Arial"/>
        <w:b/>
        <w:color w:val="000000"/>
        <w:sz w:val="24"/>
        <w:szCs w:val="24"/>
      </w:rPr>
      <w:t>Couleurs des fleurs et attractivité</w:t>
    </w:r>
    <w:r>
      <w:rPr>
        <w:noProof/>
      </w:rPr>
      <w:drawing>
        <wp:anchor distT="114300" distB="114300" distL="114300" distR="114300" simplePos="0" relativeHeight="251658240" behindDoc="0" locked="0" layoutInCell="1" hidden="0" allowOverlap="1" wp14:anchorId="6E539FF4" wp14:editId="192C5558">
          <wp:simplePos x="0" y="0"/>
          <wp:positionH relativeFrom="column">
            <wp:posOffset>-133349</wp:posOffset>
          </wp:positionH>
          <wp:positionV relativeFrom="paragraph">
            <wp:posOffset>-219074</wp:posOffset>
          </wp:positionV>
          <wp:extent cx="2032000" cy="584200"/>
          <wp:effectExtent l="0" t="0" r="0" b="0"/>
          <wp:wrapNone/>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9463C"/>
    <w:multiLevelType w:val="multilevel"/>
    <w:tmpl w:val="5BDA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9219C"/>
    <w:multiLevelType w:val="multilevel"/>
    <w:tmpl w:val="1A582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1D3C09"/>
    <w:multiLevelType w:val="multilevel"/>
    <w:tmpl w:val="DE2CF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14409D"/>
    <w:multiLevelType w:val="multilevel"/>
    <w:tmpl w:val="25D6F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4B42D0"/>
    <w:multiLevelType w:val="multilevel"/>
    <w:tmpl w:val="E28CA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AB278F"/>
    <w:multiLevelType w:val="multilevel"/>
    <w:tmpl w:val="CA4C4DC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9993869">
    <w:abstractNumId w:val="0"/>
  </w:num>
  <w:num w:numId="2" w16cid:durableId="1438670941">
    <w:abstractNumId w:val="4"/>
  </w:num>
  <w:num w:numId="3" w16cid:durableId="2040667938">
    <w:abstractNumId w:val="1"/>
  </w:num>
  <w:num w:numId="4" w16cid:durableId="1370641626">
    <w:abstractNumId w:val="3"/>
  </w:num>
  <w:num w:numId="5" w16cid:durableId="2082556266">
    <w:abstractNumId w:val="5"/>
  </w:num>
  <w:num w:numId="6" w16cid:durableId="2837717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CFC"/>
    <w:rsid w:val="00313E49"/>
    <w:rsid w:val="00462211"/>
    <w:rsid w:val="00C3308D"/>
    <w:rsid w:val="00C34FCA"/>
    <w:rsid w:val="00CC7DDB"/>
    <w:rsid w:val="00FB786D"/>
    <w:rsid w:val="00FC0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3F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itre1">
    <w:name w:val="heading 1"/>
    <w:basedOn w:val="Normal"/>
    <w:next w:val="Normal"/>
    <w:link w:val="Titre1Car"/>
    <w:uiPriority w:val="9"/>
    <w:qFormat/>
    <w:pPr>
      <w:spacing w:before="100" w:beforeAutospacing="1" w:after="100" w:afterAutospacing="1"/>
      <w:jc w:val="left"/>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Corpsdetexte">
    <w:name w:val="Body Text"/>
    <w:basedOn w:val="Normal"/>
    <w:link w:val="CorpsdetexteCar"/>
    <w:unhideWhenUsed/>
    <w:pPr>
      <w:spacing w:after="120"/>
    </w:pPr>
  </w:style>
  <w:style w:type="character" w:styleId="Lienhypertexte">
    <w:name w:val="Hyperlink"/>
    <w:basedOn w:val="Policepardfaut"/>
    <w:uiPriority w:val="99"/>
    <w:unhideWhenUsed/>
    <w:qFormat/>
    <w:rPr>
      <w:color w:val="0000FF"/>
      <w:u w:val="single"/>
    </w:rPr>
  </w:style>
  <w:style w:type="character" w:customStyle="1" w:styleId="CorpsdetexteCar">
    <w:name w:val="Corps de texte Car"/>
    <w:basedOn w:val="Policepardfaut"/>
    <w:link w:val="Corpsdetexte"/>
    <w:semiHidden/>
    <w:rPr>
      <w:rFonts w:ascii="Calibri" w:eastAsia="Calibri" w:hAnsi="Calibri" w:cs="Calibri"/>
      <w:kern w:val="0"/>
      <w:lang w:eastAsia="zh-CN"/>
    </w:rPr>
  </w:style>
  <w:style w:type="paragraph" w:customStyle="1" w:styleId="Paragraphedeliste1">
    <w:name w:val="Paragraphe de liste1"/>
    <w:basedOn w:val="Normal"/>
    <w:uiPriority w:val="34"/>
    <w:qFormat/>
    <w:pPr>
      <w:spacing w:after="160" w:line="254" w:lineRule="auto"/>
      <w:ind w:left="720"/>
      <w:contextualSpacing/>
      <w:jc w:val="left"/>
    </w:pPr>
    <w:rPr>
      <w:rFonts w:cs="Times New Roman"/>
    </w:rPr>
  </w:style>
  <w:style w:type="paragraph" w:customStyle="1" w:styleId="Grilleclaire-Accent31">
    <w:name w:val="Grille claire - Accent 31"/>
    <w:basedOn w:val="Normal"/>
    <w:pPr>
      <w:ind w:left="720"/>
    </w:pPr>
  </w:style>
  <w:style w:type="paragraph" w:customStyle="1" w:styleId="western">
    <w:name w:val="western"/>
    <w:basedOn w:val="Normal"/>
    <w:qFormat/>
    <w:pPr>
      <w:spacing w:before="280" w:after="119"/>
    </w:pPr>
    <w:rPr>
      <w:rFonts w:eastAsia="Times New Roman" w:cs="Times New Roman"/>
      <w:sz w:val="24"/>
      <w:szCs w:val="24"/>
    </w:rPr>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normaltextrun">
    <w:name w:val="normaltextrun"/>
    <w:basedOn w:val="Policepardfaut"/>
  </w:style>
  <w:style w:type="character" w:customStyle="1" w:styleId="eop">
    <w:name w:val="eop"/>
    <w:basedOn w:val="Policepardfaut"/>
    <w:qFormat/>
  </w:style>
  <w:style w:type="table" w:styleId="Grilledutableau">
    <w:name w:val="Table Grid"/>
    <w:basedOn w:val="TableauNormal"/>
    <w:uiPriority w:val="59"/>
    <w:qFormat/>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Pr>
      <w:rFonts w:ascii="Times New Roman" w:eastAsia="Times New Roman" w:hAnsi="Times New Roman" w:cs="Times New Roman"/>
      <w:b/>
      <w:bCs/>
      <w:kern w:val="36"/>
      <w:sz w:val="48"/>
      <w:szCs w:val="48"/>
      <w:lang w:eastAsia="fr-FR"/>
    </w:rPr>
  </w:style>
  <w:style w:type="paragraph" w:customStyle="1" w:styleId="paper-meta-item">
    <w:name w:val="paper-meta-item"/>
    <w:basedOn w:val="Normal"/>
    <w:qFormat/>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author-list">
    <w:name w:val="author-list"/>
    <w:basedOn w:val="Policepardfaut"/>
    <w:qFormat/>
  </w:style>
  <w:style w:type="paragraph" w:styleId="En-tte">
    <w:name w:val="header"/>
    <w:basedOn w:val="Normal"/>
    <w:link w:val="En-tteCar"/>
    <w:unhideWhenUsed/>
    <w:qFormat/>
    <w:rsid w:val="009D5267"/>
    <w:pPr>
      <w:tabs>
        <w:tab w:val="center" w:pos="4536"/>
        <w:tab w:val="right" w:pos="9072"/>
      </w:tabs>
    </w:pPr>
  </w:style>
  <w:style w:type="character" w:customStyle="1" w:styleId="En-tteCar">
    <w:name w:val="En-tête Car"/>
    <w:basedOn w:val="Policepardfaut"/>
    <w:link w:val="En-tte"/>
    <w:uiPriority w:val="99"/>
    <w:rsid w:val="009D5267"/>
    <w:rPr>
      <w:rFonts w:ascii="Calibri" w:eastAsia="Calibri" w:hAnsi="Calibri" w:cs="Calibri"/>
      <w:sz w:val="22"/>
      <w:szCs w:val="22"/>
      <w:lang w:eastAsia="zh-CN"/>
    </w:rPr>
  </w:style>
  <w:style w:type="paragraph" w:styleId="Pieddepage">
    <w:name w:val="footer"/>
    <w:basedOn w:val="Normal"/>
    <w:link w:val="PieddepageCar"/>
    <w:uiPriority w:val="99"/>
    <w:unhideWhenUsed/>
    <w:rsid w:val="009D5267"/>
    <w:pPr>
      <w:tabs>
        <w:tab w:val="center" w:pos="4536"/>
        <w:tab w:val="right" w:pos="9072"/>
      </w:tabs>
    </w:pPr>
  </w:style>
  <w:style w:type="character" w:customStyle="1" w:styleId="PieddepageCar">
    <w:name w:val="Pied de page Car"/>
    <w:basedOn w:val="Policepardfaut"/>
    <w:link w:val="Pieddepage"/>
    <w:uiPriority w:val="99"/>
    <w:rsid w:val="009D5267"/>
    <w:rPr>
      <w:rFonts w:ascii="Calibri" w:eastAsia="Calibri" w:hAnsi="Calibri" w:cs="Calibri"/>
      <w:sz w:val="22"/>
      <w:szCs w:val="22"/>
      <w:lang w:eastAsia="zh-CN"/>
    </w:rPr>
  </w:style>
  <w:style w:type="character" w:customStyle="1" w:styleId="En-tteCar1">
    <w:name w:val="En-tête Car1"/>
    <w:basedOn w:val="Policepardfaut"/>
    <w:rsid w:val="009D5267"/>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3">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SED93KEWo+yqO2Er9gUA2SoVg==">CgMxLjAyCWlkLmdqZGd4czIKaWQuMzBqMHpsbDIJaC4xZm9iOXRlOAByITF0MEVMU2diZ1lQeE1fOV9aSUdZQ3JJTmU1a3BtQXhqLQ==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3856</Characters>
  <Application>Microsoft Office Word</Application>
  <DocSecurity>0</DocSecurity>
  <Lines>32</Lines>
  <Paragraphs>9</Paragraphs>
  <ScaleCrop>false</ScaleCrop>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2024-05-31T12:34:00Z</dcterms:created>
  <dcterms:modified xsi:type="dcterms:W3CDTF">2024-05-31T12:34:00Z</dcterms:modified>
</cp:coreProperties>
</file>