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138" w:rsidRDefault="004F227B">
      <w:pPr>
        <w:pStyle w:val="ECEbordure"/>
        <w:jc w:val="center"/>
        <w:rPr>
          <w:b/>
          <w:sz w:val="24"/>
          <w:szCs w:val="24"/>
        </w:rPr>
      </w:pPr>
      <w:r>
        <w:rPr>
          <w:b/>
          <w:sz w:val="24"/>
          <w:szCs w:val="24"/>
        </w:rPr>
        <w:t>BACCALAURÉAT G</w:t>
      </w:r>
      <w:r>
        <w:rPr>
          <w:rFonts w:eastAsia="Arial Unicode MS"/>
          <w:b/>
          <w:sz w:val="24"/>
          <w:szCs w:val="24"/>
        </w:rPr>
        <w:t>É</w:t>
      </w:r>
      <w:r>
        <w:rPr>
          <w:b/>
          <w:sz w:val="24"/>
          <w:szCs w:val="24"/>
        </w:rPr>
        <w:t>N</w:t>
      </w:r>
      <w:r>
        <w:rPr>
          <w:rFonts w:eastAsia="Arial Unicode MS"/>
          <w:b/>
          <w:sz w:val="24"/>
          <w:szCs w:val="24"/>
        </w:rPr>
        <w:t>É</w:t>
      </w:r>
      <w:r>
        <w:rPr>
          <w:b/>
          <w:sz w:val="24"/>
          <w:szCs w:val="24"/>
        </w:rPr>
        <w:t>RAL</w:t>
      </w:r>
    </w:p>
    <w:p w:rsidR="00FF1138" w:rsidRDefault="00FF1138">
      <w:pPr>
        <w:pStyle w:val="ECEbordure"/>
        <w:jc w:val="center"/>
        <w:rPr>
          <w:b/>
          <w:sz w:val="24"/>
          <w:szCs w:val="24"/>
        </w:rPr>
      </w:pPr>
    </w:p>
    <w:p w:rsidR="00FF1138" w:rsidRDefault="004F227B">
      <w:pPr>
        <w:pStyle w:val="ECEbordure"/>
        <w:jc w:val="center"/>
        <w:rPr>
          <w:b/>
          <w:sz w:val="24"/>
          <w:szCs w:val="24"/>
        </w:rPr>
      </w:pPr>
      <w:r>
        <w:rPr>
          <w:rFonts w:eastAsia="Arial Unicode MS"/>
          <w:b/>
          <w:sz w:val="24"/>
          <w:szCs w:val="24"/>
        </w:rPr>
        <w:t>Épreuve pratique de l’enseignement de spécialité physique-chimie</w:t>
      </w:r>
    </w:p>
    <w:p w:rsidR="00FF1138" w:rsidRDefault="004F227B">
      <w:pPr>
        <w:pStyle w:val="ECEbordure"/>
        <w:jc w:val="center"/>
        <w:rPr>
          <w:b/>
          <w:sz w:val="24"/>
          <w:szCs w:val="24"/>
        </w:rPr>
      </w:pPr>
      <w:r>
        <w:rPr>
          <w:b/>
          <w:sz w:val="24"/>
          <w:szCs w:val="24"/>
        </w:rPr>
        <w:t>Évaluation des Compétences Expérimentales</w:t>
      </w:r>
    </w:p>
    <w:p w:rsidR="00FF1138" w:rsidRDefault="00FF1138">
      <w:pPr>
        <w:pStyle w:val="ECEbordure"/>
        <w:jc w:val="center"/>
      </w:pPr>
    </w:p>
    <w:p w:rsidR="00FF1138" w:rsidRDefault="004F227B">
      <w:pPr>
        <w:pStyle w:val="ECEbordure"/>
        <w:jc w:val="center"/>
      </w:pPr>
      <w:r>
        <w:t>Cette situation d’évaluation fait partie de la banque nationale.</w:t>
      </w:r>
    </w:p>
    <w:p w:rsidR="00FF1138" w:rsidRDefault="00FF1138">
      <w:pPr>
        <w:pStyle w:val="ECEbordure"/>
        <w:jc w:val="center"/>
      </w:pPr>
    </w:p>
    <w:p w:rsidR="00FF1138" w:rsidRDefault="00FF1138">
      <w:pPr>
        <w:pStyle w:val="ECEcorps"/>
      </w:pPr>
    </w:p>
    <w:p w:rsidR="00FF1138" w:rsidRDefault="004F227B">
      <w:pPr>
        <w:pStyle w:val="ECEfiche"/>
        <w:ind w:left="360" w:right="281"/>
        <w:rPr>
          <w:b/>
        </w:rPr>
      </w:pPr>
      <w:bookmarkStart w:id="0" w:name="_Toc500182690"/>
      <w:bookmarkStart w:id="1" w:name="_Toc482638813"/>
      <w:r>
        <w:t>ÉNONCÉ DESTINÉ AU CANDIDAT</w:t>
      </w:r>
      <w:bookmarkEnd w:id="0"/>
      <w:bookmarkEnd w:id="1"/>
    </w:p>
    <w:p w:rsidR="00FF1138" w:rsidRDefault="00FF1138">
      <w:pPr>
        <w:pStyle w:val="ECEcorps"/>
      </w:pPr>
    </w:p>
    <w:tbl>
      <w:tblPr>
        <w:tblW w:w="9866" w:type="dxa"/>
        <w:jc w:val="center"/>
        <w:tblLayout w:type="fixed"/>
        <w:tblCellMar>
          <w:top w:w="57" w:type="dxa"/>
          <w:left w:w="57" w:type="dxa"/>
          <w:bottom w:w="57" w:type="dxa"/>
          <w:right w:w="57" w:type="dxa"/>
        </w:tblCellMar>
        <w:tblLook w:val="04A0" w:firstRow="1" w:lastRow="0" w:firstColumn="1" w:lastColumn="0" w:noHBand="0" w:noVBand="1"/>
      </w:tblPr>
      <w:tblGrid>
        <w:gridCol w:w="4934"/>
        <w:gridCol w:w="4932"/>
      </w:tblGrid>
      <w:tr w:rsidR="00FF1138">
        <w:trPr>
          <w:jc w:val="center"/>
        </w:trPr>
        <w:tc>
          <w:tcPr>
            <w:tcW w:w="4933" w:type="dxa"/>
            <w:tcBorders>
              <w:top w:val="double" w:sz="4" w:space="0" w:color="000000"/>
              <w:left w:val="double" w:sz="4" w:space="0" w:color="000000"/>
              <w:bottom w:val="double" w:sz="4" w:space="0" w:color="000000"/>
              <w:right w:val="double" w:sz="4" w:space="0" w:color="000000"/>
            </w:tcBorders>
          </w:tcPr>
          <w:p w:rsidR="00FF1138" w:rsidRDefault="004F227B">
            <w:pPr>
              <w:pStyle w:val="ECEcorps"/>
              <w:widowControl w:val="0"/>
            </w:pPr>
            <w:r>
              <w:t>NOM :</w:t>
            </w:r>
          </w:p>
          <w:p w:rsidR="00FF1138" w:rsidRDefault="00FF1138">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rsidR="00FF1138" w:rsidRDefault="004F227B">
            <w:pPr>
              <w:pStyle w:val="ECEcorps"/>
              <w:widowControl w:val="0"/>
            </w:pPr>
            <w:r>
              <w:t>Prénom :</w:t>
            </w:r>
          </w:p>
        </w:tc>
      </w:tr>
      <w:tr w:rsidR="00FF1138">
        <w:trPr>
          <w:jc w:val="center"/>
        </w:trPr>
        <w:tc>
          <w:tcPr>
            <w:tcW w:w="4933" w:type="dxa"/>
            <w:tcBorders>
              <w:top w:val="double" w:sz="4" w:space="0" w:color="000000"/>
              <w:left w:val="double" w:sz="4" w:space="0" w:color="000000"/>
              <w:bottom w:val="double" w:sz="4" w:space="0" w:color="000000"/>
              <w:right w:val="double" w:sz="4" w:space="0" w:color="000000"/>
            </w:tcBorders>
          </w:tcPr>
          <w:p w:rsidR="00FF1138" w:rsidRDefault="004F227B">
            <w:pPr>
              <w:pStyle w:val="ECEcorps"/>
              <w:widowControl w:val="0"/>
            </w:pPr>
            <w:r>
              <w:t>Centre d’examen :</w:t>
            </w:r>
          </w:p>
          <w:p w:rsidR="00FF1138" w:rsidRDefault="00FF1138">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rsidR="00FF1138" w:rsidRDefault="004F227B">
            <w:pPr>
              <w:pStyle w:val="ECEcorps"/>
              <w:widowControl w:val="0"/>
            </w:pPr>
            <w:r>
              <w:t>n° d’inscription :</w:t>
            </w:r>
          </w:p>
        </w:tc>
      </w:tr>
    </w:tbl>
    <w:p w:rsidR="00FF1138" w:rsidRDefault="00FF1138">
      <w:pPr>
        <w:pStyle w:val="ECEcorps"/>
      </w:pPr>
    </w:p>
    <w:p w:rsidR="00FF1138" w:rsidRDefault="004F227B">
      <w:pPr>
        <w:pStyle w:val="ECEbordure"/>
      </w:pPr>
      <w:r>
        <w:t xml:space="preserve">Cette situation d’évaluation comporte </w:t>
      </w:r>
      <w:r w:rsidR="005C3D52">
        <w:rPr>
          <w:b/>
        </w:rPr>
        <w:t>quatre</w:t>
      </w:r>
      <w:r w:rsidRPr="005C3D52">
        <w:rPr>
          <w:b/>
        </w:rPr>
        <w:t xml:space="preserve"> </w:t>
      </w:r>
      <w:r>
        <w:t>pages sur lesquelles le candidat doit consigner ses réponses.</w:t>
      </w:r>
    </w:p>
    <w:p w:rsidR="00FF1138" w:rsidRDefault="004F227B">
      <w:pPr>
        <w:pStyle w:val="ECEbordure"/>
      </w:pPr>
      <w:r>
        <w:t>Le candidat doit restituer ce document avant de sortir de la salle d'examen.</w:t>
      </w:r>
    </w:p>
    <w:p w:rsidR="00FF1138" w:rsidRDefault="00FF1138">
      <w:pPr>
        <w:pStyle w:val="ECEbordure"/>
      </w:pPr>
    </w:p>
    <w:p w:rsidR="00FF1138" w:rsidRDefault="004F227B">
      <w:pPr>
        <w:pStyle w:val="ECEbordure"/>
      </w:pPr>
      <w:r>
        <w:t>Le candidat doit agir en autonomie et faire preuve d’initiative tout au long de l’épreuve.</w:t>
      </w:r>
    </w:p>
    <w:p w:rsidR="00FF1138" w:rsidRDefault="004F227B">
      <w:pPr>
        <w:pStyle w:val="ECEbordure"/>
      </w:pPr>
      <w:r>
        <w:t>En cas de difficulté, le candidat peut solliciter l’examinateur afin de lui permettre de continuer la tâche.</w:t>
      </w:r>
    </w:p>
    <w:p w:rsidR="00FF1138" w:rsidRDefault="004F227B">
      <w:pPr>
        <w:pStyle w:val="ECEbordure"/>
      </w:pPr>
      <w:r>
        <w:t>L’examinateur peut intervenir à tout moment, s’il le juge utile.</w:t>
      </w:r>
    </w:p>
    <w:p w:rsidR="00FF1138" w:rsidRDefault="004F227B">
      <w:pPr>
        <w:pStyle w:val="ECEbordure"/>
      </w:pPr>
      <w:r>
        <w:t xml:space="preserve">L’usage de calculatrice avec mode examen actif est autorisé. L’usage de calculatrice sans mémoire « type collège » est autorisé. </w:t>
      </w:r>
    </w:p>
    <w:p w:rsidR="00FF1138" w:rsidRDefault="00FF1138">
      <w:pPr>
        <w:pStyle w:val="ECEcorps"/>
        <w:rPr>
          <w:u w:val="single"/>
        </w:rPr>
      </w:pPr>
    </w:p>
    <w:p w:rsidR="00FF1138" w:rsidRDefault="00FF1138">
      <w:pPr>
        <w:pStyle w:val="ECEcorps"/>
        <w:rPr>
          <w:u w:val="single"/>
        </w:rPr>
      </w:pPr>
    </w:p>
    <w:p w:rsidR="00FF1138" w:rsidRDefault="004F227B">
      <w:pPr>
        <w:pStyle w:val="ECEtitre"/>
        <w:rPr>
          <w:sz w:val="24"/>
          <w:szCs w:val="24"/>
        </w:rPr>
      </w:pPr>
      <w:r>
        <w:rPr>
          <w:sz w:val="24"/>
          <w:szCs w:val="24"/>
        </w:rPr>
        <w:t>CONTEXTE DE LA SITUATION D’ÉVALUATION</w:t>
      </w:r>
    </w:p>
    <w:p w:rsidR="00FF1138" w:rsidRDefault="00FF1138">
      <w:pPr>
        <w:pStyle w:val="ECEcorps"/>
        <w:rPr>
          <w:u w:val="single"/>
        </w:rPr>
      </w:pPr>
    </w:p>
    <w:p w:rsidR="00FF1138" w:rsidRDefault="004F227B">
      <w:pPr>
        <w:rPr>
          <w:color w:val="00000A"/>
        </w:rPr>
      </w:pPr>
      <w:r>
        <w:rPr>
          <w:color w:val="00000A"/>
        </w:rPr>
        <w:t>La carence en magnésium est un mal répandu. Cet élément est de moins en moins présent dans notre alimentation en raison notamment du raffinage des céréales et du sel. Pourtant le magnésium est un oligo-élément essentiel au bon fonctionnement de l’organisme.</w:t>
      </w:r>
    </w:p>
    <w:p w:rsidR="00FF1138" w:rsidRDefault="004F227B">
      <w:r>
        <w:t xml:space="preserve">Consommé en </w:t>
      </w:r>
      <w:r>
        <w:rPr>
          <w:bCs/>
        </w:rPr>
        <w:t>cure</w:t>
      </w:r>
      <w:r>
        <w:t>, à l’automne par exemple, le chlorure de magnésium peut prévenir la fatigue et les maladies hivernales. Il existe sous différentes formes.</w:t>
      </w:r>
    </w:p>
    <w:p w:rsidR="00FF1138" w:rsidRDefault="00FF1138">
      <w:pPr>
        <w:pStyle w:val="ECEcorps"/>
      </w:pPr>
    </w:p>
    <w:p w:rsidR="00FF1138" w:rsidRDefault="00FF1138">
      <w:pPr>
        <w:pStyle w:val="ECEcorps"/>
        <w:rPr>
          <w:b/>
          <w:i/>
          <w:sz w:val="24"/>
        </w:rPr>
      </w:pPr>
    </w:p>
    <w:p w:rsidR="00FF1138" w:rsidRDefault="00FF1138">
      <w:pPr>
        <w:pStyle w:val="ECEcorps"/>
        <w:rPr>
          <w:b/>
          <w:i/>
          <w:sz w:val="24"/>
        </w:rPr>
      </w:pPr>
    </w:p>
    <w:p w:rsidR="00FF1138" w:rsidRDefault="004F227B">
      <w:pPr>
        <w:pStyle w:val="ECEcorps"/>
        <w:rPr>
          <w:b/>
          <w:i/>
          <w:sz w:val="24"/>
        </w:rPr>
      </w:pPr>
      <w:r>
        <w:rPr>
          <w:b/>
          <w:i/>
          <w:sz w:val="24"/>
        </w:rPr>
        <w:t>Le but de cette épreuve est de déterminer si le volume d’une solution de chlorure de magnésium contenue dans un verre est suffisant pour apporter la quantité de magnésium recommandée par jour pour une cure de fond.</w:t>
      </w:r>
    </w:p>
    <w:p w:rsidR="00FF1138" w:rsidRDefault="00FF1138">
      <w:pPr>
        <w:pStyle w:val="ECEcorps"/>
      </w:pPr>
    </w:p>
    <w:p w:rsidR="00FF1138" w:rsidRDefault="00FF1138">
      <w:pPr>
        <w:pStyle w:val="ECEcorps"/>
        <w:rPr>
          <w:b/>
          <w:sz w:val="24"/>
          <w:szCs w:val="24"/>
          <w:u w:val="single"/>
        </w:rPr>
      </w:pPr>
    </w:p>
    <w:p w:rsidR="00FF1138" w:rsidRDefault="00FF1138">
      <w:pPr>
        <w:pStyle w:val="ECEcorps"/>
        <w:rPr>
          <w:b/>
          <w:sz w:val="24"/>
          <w:szCs w:val="24"/>
          <w:u w:val="single"/>
        </w:rPr>
      </w:pPr>
    </w:p>
    <w:p w:rsidR="00FF1138" w:rsidRDefault="004F227B">
      <w:pPr>
        <w:spacing w:line="240" w:lineRule="auto"/>
        <w:jc w:val="left"/>
        <w:rPr>
          <w:b/>
          <w:color w:val="auto"/>
          <w:sz w:val="24"/>
          <w:szCs w:val="24"/>
          <w:u w:val="single"/>
        </w:rPr>
      </w:pPr>
      <w:r>
        <w:br w:type="page"/>
      </w:r>
    </w:p>
    <w:p w:rsidR="00FF1138" w:rsidRDefault="004F227B">
      <w:pPr>
        <w:pStyle w:val="ECEcorps"/>
        <w:rPr>
          <w:b/>
          <w:sz w:val="24"/>
          <w:szCs w:val="24"/>
          <w:u w:val="single"/>
        </w:rPr>
      </w:pPr>
      <w:r>
        <w:rPr>
          <w:b/>
          <w:sz w:val="24"/>
          <w:szCs w:val="24"/>
          <w:u w:val="single"/>
        </w:rPr>
        <w:lastRenderedPageBreak/>
        <w:t>INFORMATIONS MISES À DISPOSITION DU CANDIDAT</w:t>
      </w:r>
    </w:p>
    <w:p w:rsidR="00FF1138" w:rsidRDefault="00FF1138">
      <w:pPr>
        <w:pStyle w:val="ECEcorps"/>
      </w:pPr>
    </w:p>
    <w:p w:rsidR="00FF1138" w:rsidRDefault="004F227B">
      <w:pPr>
        <w:pStyle w:val="ECEtitre"/>
        <w:rPr>
          <w:sz w:val="24"/>
          <w:szCs w:val="24"/>
          <w:u w:val="none"/>
        </w:rPr>
      </w:pPr>
      <w:r>
        <w:rPr>
          <w:sz w:val="24"/>
          <w:szCs w:val="24"/>
        </w:rPr>
        <w:t>Le chlorure de magnésium</w:t>
      </w:r>
    </w:p>
    <w:p w:rsidR="00FF1138" w:rsidRDefault="004F227B">
      <w:pPr>
        <w:pStyle w:val="NormalWeb"/>
        <w:numPr>
          <w:ilvl w:val="0"/>
          <w:numId w:val="5"/>
        </w:numPr>
        <w:spacing w:before="280" w:beforeAutospacing="0" w:after="0" w:line="264" w:lineRule="auto"/>
        <w:ind w:left="714" w:hanging="357"/>
        <w:jc w:val="both"/>
        <w:rPr>
          <w:rFonts w:ascii="Arial" w:hAnsi="Arial" w:cs="Arial"/>
          <w:sz w:val="20"/>
          <w:szCs w:val="20"/>
        </w:rPr>
      </w:pPr>
      <w:r>
        <w:rPr>
          <w:rFonts w:ascii="Arial" w:hAnsi="Arial" w:cs="Arial"/>
          <w:sz w:val="20"/>
          <w:szCs w:val="20"/>
        </w:rPr>
        <w:t xml:space="preserve">Il est recommandé de consommer 300 mg de magnésium par jour pour une cure de fond. On choisit d’utiliser pour cela une solution S de chlorure de magnésium </w:t>
      </w:r>
      <w:r>
        <w:rPr>
          <w:rFonts w:ascii="Arial" w:eastAsia="Arial Unicode MS" w:hAnsi="Arial" w:cs="Arial"/>
          <w:bCs/>
          <w:iCs/>
          <w:sz w:val="20"/>
          <w:szCs w:val="20"/>
        </w:rPr>
        <w:t>(Mg</w:t>
      </w:r>
      <w:r>
        <w:rPr>
          <w:rFonts w:ascii="Arial" w:eastAsia="Arial Unicode MS" w:hAnsi="Arial" w:cs="Arial"/>
          <w:bCs/>
          <w:iCs/>
          <w:sz w:val="20"/>
          <w:szCs w:val="20"/>
          <w:vertAlign w:val="superscript"/>
        </w:rPr>
        <w:t>2+</w:t>
      </w:r>
      <w:r>
        <w:rPr>
          <w:rFonts w:ascii="Arial" w:eastAsia="Arial Unicode MS" w:hAnsi="Arial" w:cs="Arial"/>
          <w:bCs/>
          <w:iCs/>
          <w:sz w:val="20"/>
          <w:szCs w:val="20"/>
        </w:rPr>
        <w:t>(aq) + 2 C</w:t>
      </w:r>
      <w:r w:rsidR="00DE63C1">
        <w:rPr>
          <w:rFonts w:ascii="Arial" w:eastAsia="Arial Unicode MS" w:hAnsi="Arial" w:cs="Arial"/>
          <w:bCs/>
          <w:iCs/>
          <w:sz w:val="20"/>
          <w:szCs w:val="20"/>
        </w:rPr>
        <w:t>ℓ</w:t>
      </w:r>
      <w:r>
        <w:rPr>
          <w:rFonts w:ascii="Arial" w:eastAsia="Arial Unicode MS" w:hAnsi="Arial" w:cs="Arial"/>
          <w:bCs/>
          <w:iCs/>
          <w:sz w:val="20"/>
          <w:szCs w:val="20"/>
          <w:vertAlign w:val="superscript"/>
        </w:rPr>
        <w:t>–</w:t>
      </w:r>
      <w:r>
        <w:rPr>
          <w:rFonts w:ascii="Arial" w:eastAsia="Arial Unicode MS" w:hAnsi="Arial" w:cs="Arial"/>
          <w:bCs/>
          <w:iCs/>
          <w:sz w:val="20"/>
          <w:szCs w:val="20"/>
        </w:rPr>
        <w:t>(aq))</w:t>
      </w:r>
      <w:r>
        <w:rPr>
          <w:rFonts w:ascii="Arial" w:hAnsi="Arial" w:cs="Arial"/>
          <w:sz w:val="20"/>
          <w:szCs w:val="20"/>
        </w:rPr>
        <w:t>.</w:t>
      </w:r>
    </w:p>
    <w:p w:rsidR="005F3040" w:rsidRPr="005F3040" w:rsidRDefault="005F3040" w:rsidP="005F3040">
      <w:pPr>
        <w:pStyle w:val="Paragraphedeliste"/>
      </w:pPr>
    </w:p>
    <w:p w:rsidR="00FF1138" w:rsidRDefault="004F227B">
      <w:pPr>
        <w:pStyle w:val="Paragraphedeliste"/>
        <w:numPr>
          <w:ilvl w:val="0"/>
          <w:numId w:val="5"/>
        </w:numPr>
      </w:pPr>
      <w:r>
        <w:rPr>
          <w:rFonts w:eastAsia="Arial Unicode MS"/>
          <w:bCs/>
          <w:iCs/>
          <w:color w:val="00000A"/>
        </w:rPr>
        <w:t>Les ions Mg</w:t>
      </w:r>
      <w:r>
        <w:rPr>
          <w:rFonts w:eastAsia="Arial Unicode MS"/>
          <w:bCs/>
          <w:iCs/>
          <w:color w:val="00000A"/>
          <w:vertAlign w:val="superscript"/>
        </w:rPr>
        <w:t>2+</w:t>
      </w:r>
      <w:r>
        <w:rPr>
          <w:rFonts w:eastAsia="Arial Unicode MS"/>
          <w:bCs/>
          <w:iCs/>
          <w:color w:val="00000A"/>
        </w:rPr>
        <w:t xml:space="preserve"> et </w:t>
      </w:r>
      <w:r>
        <w:t>HO</w:t>
      </w:r>
      <w:r>
        <w:rPr>
          <w:vertAlign w:val="superscript"/>
        </w:rPr>
        <w:t>–</w:t>
      </w:r>
      <w:r>
        <w:t xml:space="preserve"> </w:t>
      </w:r>
      <w:r>
        <w:rPr>
          <w:rFonts w:eastAsia="Arial Unicode MS"/>
          <w:bCs/>
          <w:iCs/>
          <w:color w:val="00000A"/>
        </w:rPr>
        <w:t>réagissent en solution aqueuse pour former un précipité blanc d’hydroxyde de magnésium selon la réaction</w:t>
      </w:r>
      <w:r w:rsidR="00DE63C1">
        <w:rPr>
          <w:rFonts w:eastAsia="Arial Unicode MS"/>
          <w:bCs/>
          <w:iCs/>
          <w:color w:val="00000A"/>
        </w:rPr>
        <w:t xml:space="preserve"> d’équation</w:t>
      </w:r>
      <w:r>
        <w:rPr>
          <w:rFonts w:eastAsia="Arial Unicode MS"/>
          <w:bCs/>
          <w:iCs/>
          <w:color w:val="00000A"/>
        </w:rPr>
        <w:t xml:space="preserve"> : </w:t>
      </w:r>
    </w:p>
    <w:p w:rsidR="00FF1138" w:rsidRDefault="004F227B">
      <w:pPr>
        <w:jc w:val="center"/>
      </w:pPr>
      <w:r>
        <w:rPr>
          <w:rFonts w:eastAsia="Arial Unicode MS"/>
          <w:bCs/>
          <w:iCs/>
          <w:color w:val="00000A"/>
        </w:rPr>
        <w:t>Mg</w:t>
      </w:r>
      <w:r>
        <w:rPr>
          <w:rFonts w:eastAsia="Arial Unicode MS"/>
          <w:bCs/>
          <w:iCs/>
          <w:color w:val="00000A"/>
          <w:vertAlign w:val="superscript"/>
        </w:rPr>
        <w:t>2+</w:t>
      </w:r>
      <w:r>
        <w:rPr>
          <w:rFonts w:eastAsia="Arial Unicode MS"/>
          <w:bCs/>
          <w:iCs/>
          <w:color w:val="00000A"/>
        </w:rPr>
        <w:t>(aq) + 2</w:t>
      </w:r>
      <w:r>
        <w:t>HO</w:t>
      </w:r>
      <w:r>
        <w:rPr>
          <w:vertAlign w:val="superscript"/>
        </w:rPr>
        <w:t>–</w:t>
      </w:r>
      <w:r>
        <w:rPr>
          <w:rFonts w:eastAsia="Arial Unicode MS"/>
          <w:bCs/>
          <w:iCs/>
          <w:color w:val="00000A"/>
        </w:rPr>
        <w:t xml:space="preserve"> (aq) → Mg(OH)</w:t>
      </w:r>
      <w:r>
        <w:rPr>
          <w:rFonts w:eastAsia="Arial Unicode MS"/>
          <w:bCs/>
          <w:iCs/>
          <w:color w:val="00000A"/>
          <w:vertAlign w:val="subscript"/>
        </w:rPr>
        <w:t>2</w:t>
      </w:r>
      <w:r>
        <w:rPr>
          <w:rFonts w:eastAsia="Arial Unicode MS"/>
          <w:bCs/>
          <w:iCs/>
          <w:color w:val="00000A"/>
        </w:rPr>
        <w:t>(s)</w:t>
      </w:r>
    </w:p>
    <w:p w:rsidR="00FF1138" w:rsidRDefault="00FF1138">
      <w:pPr>
        <w:pStyle w:val="ECEcorps"/>
      </w:pPr>
    </w:p>
    <w:p w:rsidR="00FF1138" w:rsidRDefault="004F227B">
      <w:pPr>
        <w:pStyle w:val="ECEtitre"/>
        <w:rPr>
          <w:sz w:val="24"/>
          <w:szCs w:val="24"/>
          <w:u w:val="none"/>
        </w:rPr>
      </w:pPr>
      <w:r>
        <w:rPr>
          <w:sz w:val="24"/>
          <w:szCs w:val="24"/>
        </w:rPr>
        <w:t>Protocole expérimental </w:t>
      </w:r>
      <w:r w:rsidR="005F3040">
        <w:rPr>
          <w:sz w:val="24"/>
          <w:szCs w:val="24"/>
        </w:rPr>
        <w:t>de</w:t>
      </w:r>
      <w:r>
        <w:rPr>
          <w:sz w:val="24"/>
          <w:szCs w:val="24"/>
        </w:rPr>
        <w:t xml:space="preserve"> titrage conductimétrique</w:t>
      </w:r>
    </w:p>
    <w:p w:rsidR="00FF1138" w:rsidRDefault="004F227B">
      <w:pPr>
        <w:pStyle w:val="Paragraphedeliste"/>
        <w:numPr>
          <w:ilvl w:val="0"/>
          <w:numId w:val="6"/>
        </w:numPr>
        <w:tabs>
          <w:tab w:val="left" w:pos="0"/>
        </w:tabs>
        <w:spacing w:before="120" w:after="120" w:line="276" w:lineRule="auto"/>
        <w:rPr>
          <w:rFonts w:eastAsia="Arial Unicode MS"/>
          <w:bCs/>
          <w:iCs/>
          <w:color w:val="auto"/>
        </w:rPr>
      </w:pPr>
      <w:r>
        <w:rPr>
          <w:color w:val="auto"/>
        </w:rPr>
        <w:t xml:space="preserve">Remplir convenablement la burette avec la solution titrante d’hydroxyde de sodium </w:t>
      </w:r>
      <w:r>
        <w:t xml:space="preserve">de concentration en quantité de matière </w:t>
      </w:r>
      <w:r>
        <w:rPr>
          <w:i/>
          <w:iCs/>
        </w:rPr>
        <w:t>C</w:t>
      </w:r>
      <w:r>
        <w:rPr>
          <w:vertAlign w:val="subscript"/>
        </w:rPr>
        <w:t>1</w:t>
      </w:r>
      <w:r>
        <w:t> = 0,10 mol·L</w:t>
      </w:r>
      <w:r>
        <w:rPr>
          <w:vertAlign w:val="superscript"/>
        </w:rPr>
        <w:t>–1</w:t>
      </w:r>
      <w:r>
        <w:rPr>
          <w:color w:val="auto"/>
        </w:rPr>
        <w:t>.</w:t>
      </w:r>
    </w:p>
    <w:p w:rsidR="00FF1138" w:rsidRDefault="004F227B">
      <w:pPr>
        <w:pStyle w:val="Paragraphedeliste"/>
        <w:numPr>
          <w:ilvl w:val="0"/>
          <w:numId w:val="6"/>
        </w:numPr>
        <w:tabs>
          <w:tab w:val="left" w:pos="0"/>
        </w:tabs>
        <w:spacing w:before="120" w:after="120" w:line="276" w:lineRule="auto"/>
        <w:rPr>
          <w:color w:val="auto"/>
        </w:rPr>
      </w:pPr>
      <w:r>
        <w:rPr>
          <w:color w:val="auto"/>
        </w:rPr>
        <w:t xml:space="preserve">Prélever un volume </w:t>
      </w:r>
      <w:r>
        <w:rPr>
          <w:i/>
          <w:color w:val="auto"/>
        </w:rPr>
        <w:t>V</w:t>
      </w:r>
      <w:r>
        <w:rPr>
          <w:color w:val="auto"/>
        </w:rPr>
        <w:t> = 20,0 mL de la solution titrée. Ajouter environ 100 mL d’eau distillée.</w:t>
      </w:r>
    </w:p>
    <w:p w:rsidR="00FF1138" w:rsidRDefault="004F227B">
      <w:pPr>
        <w:pStyle w:val="Paragraphedeliste"/>
        <w:numPr>
          <w:ilvl w:val="0"/>
          <w:numId w:val="6"/>
        </w:numPr>
        <w:tabs>
          <w:tab w:val="left" w:pos="0"/>
        </w:tabs>
        <w:spacing w:before="120" w:after="120" w:line="276" w:lineRule="auto"/>
        <w:rPr>
          <w:color w:val="auto"/>
        </w:rPr>
      </w:pPr>
      <w:r>
        <w:rPr>
          <w:color w:val="auto"/>
        </w:rPr>
        <w:t>Agencer le dispositif de titrage et placer le contenu du bécher sous agitation.</w:t>
      </w:r>
    </w:p>
    <w:p w:rsidR="00FF1138" w:rsidRDefault="004F227B">
      <w:pPr>
        <w:pStyle w:val="Paragraphedeliste"/>
        <w:numPr>
          <w:ilvl w:val="0"/>
          <w:numId w:val="6"/>
        </w:numPr>
        <w:tabs>
          <w:tab w:val="left" w:pos="0"/>
        </w:tabs>
        <w:spacing w:before="120" w:after="120" w:line="276" w:lineRule="auto"/>
        <w:rPr>
          <w:color w:val="auto"/>
        </w:rPr>
      </w:pPr>
      <w:r>
        <w:rPr>
          <w:color w:val="auto"/>
        </w:rPr>
        <w:t>Disposer la cellule du conductimètre dans le bécher en veillant à ne pas piéger de bulle d’air.</w:t>
      </w:r>
    </w:p>
    <w:p w:rsidR="00FF1138" w:rsidRDefault="004F227B">
      <w:pPr>
        <w:pStyle w:val="Paragraphedeliste"/>
        <w:numPr>
          <w:ilvl w:val="0"/>
          <w:numId w:val="6"/>
        </w:numPr>
        <w:tabs>
          <w:tab w:val="left" w:pos="0"/>
        </w:tabs>
        <w:spacing w:before="120" w:after="120" w:line="276" w:lineRule="auto"/>
        <w:rPr>
          <w:color w:val="auto"/>
        </w:rPr>
      </w:pPr>
      <w:r>
        <w:rPr>
          <w:color w:val="auto"/>
        </w:rPr>
        <w:t xml:space="preserve">Relever les valeurs de la conductivité </w:t>
      </w:r>
      <w:r>
        <w:rPr>
          <w:i/>
          <w:iCs/>
          <w:color w:val="auto"/>
        </w:rPr>
        <w:t>σ</w:t>
      </w:r>
      <w:r>
        <w:rPr>
          <w:color w:val="auto"/>
        </w:rPr>
        <w:t xml:space="preserve"> du mélange réactionnel pour des ajouts successifs de la solution titrante. L’addition se fait 1,0 mL par 1,0 mL jusqu’à un volume total ajouté de 15,0 mL. </w:t>
      </w:r>
    </w:p>
    <w:p w:rsidR="00FF1138" w:rsidRDefault="004F227B">
      <w:pPr>
        <w:pStyle w:val="Paragraphedeliste"/>
        <w:numPr>
          <w:ilvl w:val="0"/>
          <w:numId w:val="6"/>
        </w:numPr>
        <w:tabs>
          <w:tab w:val="left" w:pos="0"/>
        </w:tabs>
        <w:spacing w:before="120" w:after="120" w:line="276" w:lineRule="auto"/>
        <w:rPr>
          <w:color w:val="auto"/>
        </w:rPr>
      </w:pPr>
      <w:r>
        <w:rPr>
          <w:color w:val="auto"/>
        </w:rPr>
        <w:t xml:space="preserve">Dans le tableur-grapheur, entrer les valeurs de la conductivité </w:t>
      </w:r>
      <w:r>
        <w:rPr>
          <w:i/>
          <w:iCs/>
          <w:color w:val="auto"/>
        </w:rPr>
        <w:t>σ</w:t>
      </w:r>
      <w:r>
        <w:rPr>
          <w:color w:val="auto"/>
        </w:rPr>
        <w:t xml:space="preserve"> et celles du volume </w:t>
      </w:r>
      <w:r>
        <w:rPr>
          <w:i/>
          <w:color w:val="auto"/>
        </w:rPr>
        <w:t xml:space="preserve">V </w:t>
      </w:r>
      <w:r>
        <w:rPr>
          <w:color w:val="auto"/>
        </w:rPr>
        <w:t xml:space="preserve">de solution titrante. En utilisant les fonctionnalités du logiciel, afficher le graphique représentant la conductivité </w:t>
      </w:r>
      <w:r>
        <w:rPr>
          <w:i/>
          <w:iCs/>
          <w:color w:val="auto"/>
        </w:rPr>
        <w:t xml:space="preserve">σ </w:t>
      </w:r>
      <w:r>
        <w:rPr>
          <w:color w:val="auto"/>
        </w:rPr>
        <w:t xml:space="preserve">en fonction du volume </w:t>
      </w:r>
      <w:r>
        <w:rPr>
          <w:i/>
          <w:color w:val="auto"/>
        </w:rPr>
        <w:t>V</w:t>
      </w:r>
      <w:r>
        <w:rPr>
          <w:color w:val="auto"/>
        </w:rPr>
        <w:t xml:space="preserve">. </w:t>
      </w:r>
    </w:p>
    <w:p w:rsidR="00FF1138" w:rsidRDefault="004F227B">
      <w:pPr>
        <w:pStyle w:val="Paragraphedeliste"/>
        <w:numPr>
          <w:ilvl w:val="0"/>
          <w:numId w:val="6"/>
        </w:numPr>
        <w:tabs>
          <w:tab w:val="left" w:pos="0"/>
        </w:tabs>
        <w:spacing w:before="120" w:after="120" w:line="276" w:lineRule="auto"/>
        <w:rPr>
          <w:color w:val="auto"/>
        </w:rPr>
      </w:pPr>
      <w:r>
        <w:t xml:space="preserve">Déterminer la valeur du volume de solution titrante </w:t>
      </w:r>
      <w:r>
        <w:rPr>
          <w:i/>
        </w:rPr>
        <w:t>V</w:t>
      </w:r>
      <w:r>
        <w:rPr>
          <w:i/>
          <w:vertAlign w:val="subscript"/>
        </w:rPr>
        <w:t>E</w:t>
      </w:r>
      <w:r>
        <w:t xml:space="preserve"> versé à l’équivalence.</w:t>
      </w:r>
    </w:p>
    <w:p w:rsidR="00DE63C1" w:rsidRDefault="00DE63C1">
      <w:pPr>
        <w:pStyle w:val="ECEtitre"/>
        <w:rPr>
          <w:sz w:val="24"/>
          <w:szCs w:val="24"/>
        </w:rPr>
      </w:pPr>
    </w:p>
    <w:p w:rsidR="00FF1138" w:rsidRDefault="004F227B">
      <w:pPr>
        <w:pStyle w:val="ECEtitre"/>
        <w:rPr>
          <w:sz w:val="24"/>
          <w:szCs w:val="24"/>
          <w:u w:val="none"/>
        </w:rPr>
      </w:pPr>
      <w:r>
        <w:rPr>
          <w:sz w:val="24"/>
          <w:szCs w:val="24"/>
        </w:rPr>
        <w:t>Données utiles</w:t>
      </w:r>
      <w:r>
        <w:rPr>
          <w:sz w:val="24"/>
          <w:szCs w:val="24"/>
          <w:u w:val="none"/>
        </w:rPr>
        <w:t xml:space="preserve"> </w:t>
      </w:r>
    </w:p>
    <w:p w:rsidR="00FF1138" w:rsidRDefault="004F227B" w:rsidP="005C3D52">
      <w:pPr>
        <w:pStyle w:val="NormalWeb"/>
        <w:numPr>
          <w:ilvl w:val="0"/>
          <w:numId w:val="5"/>
        </w:numPr>
        <w:spacing w:beforeAutospacing="0" w:after="0" w:line="240" w:lineRule="auto"/>
        <w:ind w:left="714" w:hanging="357"/>
        <w:rPr>
          <w:rFonts w:ascii="Arial" w:hAnsi="Arial" w:cs="Arial"/>
          <w:sz w:val="20"/>
          <w:szCs w:val="20"/>
        </w:rPr>
      </w:pPr>
      <w:r>
        <w:rPr>
          <w:rFonts w:ascii="Arial" w:hAnsi="Arial" w:cs="Arial"/>
          <w:sz w:val="20"/>
          <w:szCs w:val="20"/>
        </w:rPr>
        <w:t>Masse</w:t>
      </w:r>
      <w:r w:rsidR="00DE63C1">
        <w:rPr>
          <w:rFonts w:ascii="Arial" w:hAnsi="Arial" w:cs="Arial"/>
          <w:sz w:val="20"/>
          <w:szCs w:val="20"/>
        </w:rPr>
        <w:t>s</w:t>
      </w:r>
      <w:r>
        <w:rPr>
          <w:rFonts w:ascii="Arial" w:hAnsi="Arial" w:cs="Arial"/>
          <w:sz w:val="20"/>
          <w:szCs w:val="20"/>
        </w:rPr>
        <w:t xml:space="preserve"> molaire</w:t>
      </w:r>
      <w:r w:rsidR="00DE63C1">
        <w:rPr>
          <w:rFonts w:ascii="Arial" w:hAnsi="Arial" w:cs="Arial"/>
          <w:sz w:val="20"/>
          <w:szCs w:val="20"/>
        </w:rPr>
        <w:t>s</w:t>
      </w:r>
      <w:r>
        <w:rPr>
          <w:rFonts w:ascii="Arial" w:hAnsi="Arial" w:cs="Arial"/>
          <w:sz w:val="20"/>
          <w:szCs w:val="20"/>
        </w:rPr>
        <w:t xml:space="preserve"> : </w:t>
      </w:r>
      <w:r>
        <w:rPr>
          <w:rFonts w:ascii="Arial" w:hAnsi="Arial" w:cs="Arial"/>
          <w:i/>
          <w:sz w:val="20"/>
          <w:szCs w:val="20"/>
        </w:rPr>
        <w:t>M(</w:t>
      </w:r>
      <w:r>
        <w:rPr>
          <w:rFonts w:ascii="Arial" w:hAnsi="Arial" w:cs="Arial"/>
          <w:sz w:val="20"/>
          <w:szCs w:val="20"/>
        </w:rPr>
        <w:t>Mg</w:t>
      </w:r>
      <w:r>
        <w:rPr>
          <w:rFonts w:ascii="Arial" w:hAnsi="Arial" w:cs="Arial"/>
          <w:i/>
          <w:sz w:val="20"/>
          <w:szCs w:val="20"/>
        </w:rPr>
        <w:t>)</w:t>
      </w:r>
      <w:r>
        <w:rPr>
          <w:rFonts w:ascii="Arial" w:hAnsi="Arial" w:cs="Arial"/>
          <w:sz w:val="20"/>
          <w:szCs w:val="20"/>
        </w:rPr>
        <w:t xml:space="preserve"> = 24,3 g·mol</w:t>
      </w:r>
      <w:r>
        <w:rPr>
          <w:rFonts w:ascii="Arial" w:hAnsi="Arial" w:cs="Arial"/>
          <w:sz w:val="20"/>
          <w:szCs w:val="20"/>
          <w:vertAlign w:val="superscript"/>
        </w:rPr>
        <w:t>–1</w:t>
      </w:r>
      <w:r>
        <w:rPr>
          <w:rFonts w:ascii="Arial" w:hAnsi="Arial" w:cs="Arial"/>
          <w:sz w:val="20"/>
          <w:szCs w:val="20"/>
        </w:rPr>
        <w:t xml:space="preserve">, </w:t>
      </w:r>
      <w:r>
        <w:rPr>
          <w:rFonts w:ascii="Arial" w:hAnsi="Arial" w:cs="Arial"/>
          <w:i/>
          <w:sz w:val="20"/>
          <w:szCs w:val="20"/>
        </w:rPr>
        <w:t>M</w:t>
      </w:r>
      <w:r>
        <w:rPr>
          <w:rFonts w:ascii="Arial" w:hAnsi="Arial" w:cs="Arial"/>
          <w:sz w:val="20"/>
          <w:szCs w:val="20"/>
        </w:rPr>
        <w:t>(C</w:t>
      </w:r>
      <w:r w:rsidR="00DE63C1">
        <w:rPr>
          <w:rFonts w:ascii="Arial" w:hAnsi="Arial" w:cs="Arial"/>
          <w:sz w:val="20"/>
          <w:szCs w:val="20"/>
        </w:rPr>
        <w:t>ℓ</w:t>
      </w:r>
      <w:r>
        <w:rPr>
          <w:rFonts w:ascii="Arial" w:hAnsi="Arial" w:cs="Arial"/>
          <w:sz w:val="20"/>
          <w:szCs w:val="20"/>
        </w:rPr>
        <w:t>) = 35,5 g·mol</w:t>
      </w:r>
      <w:r>
        <w:rPr>
          <w:rFonts w:ascii="Arial" w:hAnsi="Arial" w:cs="Arial"/>
          <w:sz w:val="20"/>
          <w:szCs w:val="20"/>
          <w:vertAlign w:val="superscript"/>
        </w:rPr>
        <w:t>–1</w:t>
      </w:r>
    </w:p>
    <w:p w:rsidR="00FF1138" w:rsidRDefault="004F227B" w:rsidP="005C3D52">
      <w:pPr>
        <w:pStyle w:val="NormalWeb"/>
        <w:numPr>
          <w:ilvl w:val="0"/>
          <w:numId w:val="5"/>
        </w:numPr>
        <w:spacing w:beforeAutospacing="0" w:after="0" w:line="240" w:lineRule="auto"/>
        <w:ind w:left="714" w:hanging="357"/>
        <w:rPr>
          <w:rFonts w:ascii="Arial" w:hAnsi="Arial" w:cs="Arial"/>
          <w:sz w:val="20"/>
          <w:szCs w:val="20"/>
        </w:rPr>
      </w:pPr>
      <w:r>
        <w:rPr>
          <w:rFonts w:ascii="Arial" w:hAnsi="Arial" w:cs="Arial"/>
          <w:sz w:val="20"/>
          <w:szCs w:val="20"/>
        </w:rPr>
        <w:t>Un verre à eau a une contenance d’environ 20 cL</w:t>
      </w:r>
    </w:p>
    <w:p w:rsidR="00FF1138" w:rsidRDefault="00FF1138">
      <w:pPr>
        <w:pStyle w:val="ECEtitre"/>
      </w:pPr>
    </w:p>
    <w:p w:rsidR="005C3D52" w:rsidRPr="005C3D52" w:rsidRDefault="005C3D52" w:rsidP="005C3D52">
      <w:pPr>
        <w:pStyle w:val="ECEcorps"/>
      </w:pPr>
    </w:p>
    <w:p w:rsidR="00FF1138" w:rsidRDefault="004F227B">
      <w:pPr>
        <w:pStyle w:val="ECEtitre"/>
        <w:rPr>
          <w:sz w:val="24"/>
          <w:szCs w:val="24"/>
        </w:rPr>
      </w:pPr>
      <w:r>
        <w:rPr>
          <w:sz w:val="24"/>
          <w:szCs w:val="24"/>
        </w:rPr>
        <w:t xml:space="preserve">TRAVAIL À EFFECTUER </w:t>
      </w:r>
    </w:p>
    <w:p w:rsidR="00FF1138" w:rsidRDefault="00FF1138">
      <w:pPr>
        <w:rPr>
          <w:b/>
          <w:bCs/>
          <w:color w:val="auto"/>
          <w:u w:val="single"/>
        </w:rPr>
      </w:pPr>
    </w:p>
    <w:p w:rsidR="00FF1138" w:rsidRDefault="004F227B">
      <w:pPr>
        <w:pStyle w:val="ECEpartie"/>
        <w:numPr>
          <w:ilvl w:val="0"/>
          <w:numId w:val="7"/>
        </w:numPr>
      </w:pPr>
      <w:bookmarkStart w:id="2" w:name="_Toc404951988"/>
      <w:bookmarkStart w:id="3" w:name="_Toc473035083"/>
      <w:bookmarkStart w:id="4" w:name="_Toc504482998"/>
      <w:bookmarkStart w:id="5" w:name="_Toc18965444"/>
      <w:bookmarkStart w:id="6" w:name="_Toc20210923"/>
      <w:bookmarkStart w:id="7" w:name="_Toc500182691"/>
      <w:bookmarkStart w:id="8" w:name="_Toc482638814"/>
      <w:r>
        <w:t xml:space="preserve">Dilution et titrage </w:t>
      </w:r>
      <w:bookmarkEnd w:id="2"/>
      <w:bookmarkEnd w:id="3"/>
      <w:bookmarkEnd w:id="4"/>
      <w:bookmarkEnd w:id="5"/>
      <w:r>
        <w:rPr>
          <w:b w:val="0"/>
        </w:rPr>
        <w:t>(10 minutes conseillées)</w:t>
      </w:r>
      <w:bookmarkEnd w:id="6"/>
      <w:bookmarkEnd w:id="7"/>
      <w:bookmarkEnd w:id="8"/>
    </w:p>
    <w:p w:rsidR="00FF1138" w:rsidRDefault="00FF1138">
      <w:pPr>
        <w:pStyle w:val="ECEcorps"/>
      </w:pPr>
    </w:p>
    <w:p w:rsidR="00FF1138" w:rsidRDefault="004F227B">
      <w:pPr>
        <w:rPr>
          <w:color w:val="auto"/>
        </w:rPr>
      </w:pPr>
      <w:r>
        <w:rPr>
          <w:color w:val="auto"/>
        </w:rPr>
        <w:t xml:space="preserve">Une solution S a été préparée en dissolvant un sachet de chlorure de magnésium dans un litre d’eau. À partir </w:t>
      </w:r>
      <w:r>
        <w:rPr>
          <w:bCs/>
          <w:color w:val="auto"/>
        </w:rPr>
        <w:t>du matériel mis à disposition, p</w:t>
      </w:r>
      <w:r>
        <w:rPr>
          <w:color w:val="auto"/>
        </w:rPr>
        <w:t xml:space="preserve">roposer un protocole permettant de diluer d’un facteur cinq la solution S de chlorure de magnésium </w:t>
      </w:r>
      <w:r>
        <w:rPr>
          <w:rFonts w:eastAsia="Arial Unicode MS"/>
          <w:bCs/>
          <w:iCs/>
          <w:color w:val="auto"/>
        </w:rPr>
        <w:t>(Mg</w:t>
      </w:r>
      <w:r>
        <w:rPr>
          <w:rFonts w:eastAsia="Arial Unicode MS"/>
          <w:bCs/>
          <w:iCs/>
          <w:color w:val="auto"/>
          <w:vertAlign w:val="superscript"/>
        </w:rPr>
        <w:t>2+</w:t>
      </w:r>
      <w:r>
        <w:rPr>
          <w:rFonts w:eastAsia="Arial Unicode MS"/>
          <w:bCs/>
          <w:iCs/>
          <w:color w:val="auto"/>
        </w:rPr>
        <w:t>(aq) + 2 C</w:t>
      </w:r>
      <w:r w:rsidR="00DE63C1">
        <w:rPr>
          <w:rFonts w:eastAsia="Arial Unicode MS"/>
          <w:bCs/>
          <w:iCs/>
          <w:color w:val="auto"/>
        </w:rPr>
        <w:t>ℓ</w:t>
      </w:r>
      <w:r>
        <w:rPr>
          <w:rFonts w:eastAsia="Arial Unicode MS"/>
          <w:bCs/>
          <w:iCs/>
          <w:color w:val="auto"/>
          <w:vertAlign w:val="superscript"/>
        </w:rPr>
        <w:t>–</w:t>
      </w:r>
      <w:r>
        <w:rPr>
          <w:rFonts w:eastAsia="Arial Unicode MS"/>
          <w:bCs/>
          <w:iCs/>
          <w:color w:val="auto"/>
        </w:rPr>
        <w:t>(aq)). La solution diluée ainsi obtenue est notée S’.</w:t>
      </w:r>
    </w:p>
    <w:p w:rsidR="00FF1138" w:rsidRDefault="004F227B">
      <w:pPr>
        <w:spacing w:before="240" w:line="240" w:lineRule="auto"/>
        <w:rPr>
          <w:bCs/>
          <w:color w:val="auto"/>
          <w:szCs w:val="22"/>
        </w:rPr>
      </w:pPr>
      <w:r>
        <w:rPr>
          <w:bCs/>
          <w:color w:val="auto"/>
          <w:szCs w:val="22"/>
        </w:rPr>
        <w:t>…………………………………………………………………………………………………..……….………..………………..</w:t>
      </w:r>
    </w:p>
    <w:p w:rsidR="00FF1138" w:rsidRDefault="004F227B">
      <w:pPr>
        <w:spacing w:before="240" w:line="240" w:lineRule="auto"/>
        <w:rPr>
          <w:bCs/>
          <w:color w:val="auto"/>
          <w:szCs w:val="22"/>
        </w:rPr>
      </w:pPr>
      <w:r>
        <w:rPr>
          <w:bCs/>
          <w:color w:val="auto"/>
          <w:szCs w:val="22"/>
        </w:rPr>
        <w:t>…………………………………………………………………………………………………..……….………..………………..</w:t>
      </w:r>
    </w:p>
    <w:p w:rsidR="00FF1138" w:rsidRDefault="004F227B">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pPr>
        <w:spacing w:before="240" w:line="240" w:lineRule="auto"/>
        <w:rPr>
          <w:bCs/>
          <w:color w:val="auto"/>
          <w:szCs w:val="22"/>
        </w:rPr>
      </w:pPr>
    </w:p>
    <w:p w:rsidR="005C3D52" w:rsidRDefault="005C3D52">
      <w:pPr>
        <w:spacing w:before="240" w:line="240" w:lineRule="auto"/>
        <w:rPr>
          <w:bCs/>
          <w:color w:val="auto"/>
          <w:szCs w:val="22"/>
        </w:rPr>
      </w:pPr>
    </w:p>
    <w:p w:rsidR="005C3D52" w:rsidRDefault="005C3D52">
      <w:pPr>
        <w:spacing w:before="240" w:line="240" w:lineRule="auto"/>
        <w:rPr>
          <w:bCs/>
          <w:color w:val="auto"/>
          <w:szCs w:val="22"/>
        </w:rPr>
      </w:pPr>
    </w:p>
    <w:p w:rsidR="00FF1138" w:rsidRDefault="004F227B">
      <w:pPr>
        <w:spacing w:before="240" w:line="240" w:lineRule="auto"/>
        <w:rPr>
          <w:bCs/>
          <w:color w:val="auto"/>
          <w:szCs w:val="22"/>
        </w:rPr>
      </w:pPr>
      <w:r>
        <w:rPr>
          <w:bCs/>
          <w:color w:val="auto"/>
          <w:szCs w:val="22"/>
        </w:rPr>
        <w:lastRenderedPageBreak/>
        <w:t>Schématiser le montage correspondant au protocole expérimental fourni en repérant les solutions titrante et titrée.</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5C3D52" w:rsidRDefault="005C3D52" w:rsidP="005C3D52">
      <w:pPr>
        <w:spacing w:before="240" w:line="240" w:lineRule="auto"/>
        <w:rPr>
          <w:bCs/>
          <w:color w:val="auto"/>
          <w:szCs w:val="22"/>
        </w:rPr>
      </w:pPr>
      <w:r>
        <w:rPr>
          <w:bCs/>
          <w:color w:val="auto"/>
          <w:szCs w:val="22"/>
        </w:rPr>
        <w:t>…………………………………………………………………………………………………..……….………..………………..</w:t>
      </w:r>
    </w:p>
    <w:p w:rsidR="00DE63C1" w:rsidRDefault="00DE63C1" w:rsidP="00DE63C1">
      <w:pPr>
        <w:spacing w:before="240" w:line="240" w:lineRule="auto"/>
        <w:rPr>
          <w:bCs/>
          <w:color w:val="auto"/>
          <w:szCs w:val="22"/>
        </w:rPr>
      </w:pPr>
      <w:r>
        <w:rPr>
          <w:bCs/>
          <w:color w:val="auto"/>
          <w:szCs w:val="22"/>
        </w:rPr>
        <w:t>…………………………………………………………………………………………………..……….………..………………..</w:t>
      </w:r>
    </w:p>
    <w:p w:rsidR="00DE63C1" w:rsidRDefault="00DE63C1" w:rsidP="00DE63C1">
      <w:pPr>
        <w:spacing w:before="240" w:line="240" w:lineRule="auto"/>
        <w:rPr>
          <w:bCs/>
          <w:color w:val="auto"/>
          <w:szCs w:val="22"/>
        </w:rPr>
      </w:pPr>
      <w:r>
        <w:rPr>
          <w:bCs/>
          <w:color w:val="auto"/>
          <w:szCs w:val="22"/>
        </w:rPr>
        <w:t>…………………………………………………………………………………………………..……….………..………………..</w:t>
      </w:r>
    </w:p>
    <w:p w:rsidR="005C3D52" w:rsidRDefault="005C3D52">
      <w:pPr>
        <w:spacing w:before="240" w:line="240" w:lineRule="auto"/>
        <w:rPr>
          <w:bCs/>
          <w:color w:val="auto"/>
          <w:szCs w:val="22"/>
        </w:rPr>
      </w:pPr>
    </w:p>
    <w:p w:rsidR="00FF1138" w:rsidRDefault="00FF1138">
      <w:pPr>
        <w:pStyle w:val="ECEcorps"/>
      </w:pPr>
      <w:bookmarkStart w:id="9" w:name="__DdeLink__833_2077816074"/>
      <w:bookmarkEnd w:id="9"/>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FF1138">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rsidR="00FF1138" w:rsidRDefault="00FF113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rsidR="00FF1138" w:rsidRDefault="004F227B">
            <w:pPr>
              <w:pStyle w:val="ECEappel"/>
            </w:pPr>
            <w:r>
              <w:t>APPEL n°1</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rsidR="00FF1138" w:rsidRDefault="00FF1138">
            <w:pPr>
              <w:jc w:val="center"/>
              <w:rPr>
                <w:bCs/>
                <w:color w:val="auto"/>
                <w:szCs w:val="22"/>
              </w:rPr>
            </w:pPr>
          </w:p>
        </w:tc>
      </w:tr>
      <w:tr w:rsidR="00FF1138">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rsidR="00FF1138" w:rsidRDefault="004F227B">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rsidR="00FF1138" w:rsidRDefault="004F227B">
            <w:pPr>
              <w:pStyle w:val="ECEappel"/>
            </w:pPr>
            <w:r>
              <w:t>Appeler le professeur pour lui présenter les résultats</w:t>
            </w:r>
          </w:p>
          <w:p w:rsidR="00FF1138" w:rsidRDefault="004F227B">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rsidR="00FF1138" w:rsidRDefault="004F227B">
            <w:pPr>
              <w:jc w:val="center"/>
              <w:rPr>
                <w:bCs/>
                <w:color w:val="auto"/>
                <w:szCs w:val="22"/>
              </w:rPr>
            </w:pPr>
            <w:r>
              <w:rPr>
                <w:rFonts w:ascii="Wingdings" w:eastAsia="Wingdings" w:hAnsi="Wingdings" w:cs="Wingdings"/>
                <w:bCs/>
                <w:color w:val="auto"/>
                <w:sz w:val="96"/>
                <w:szCs w:val="96"/>
              </w:rPr>
              <w:t></w:t>
            </w:r>
          </w:p>
        </w:tc>
      </w:tr>
    </w:tbl>
    <w:p w:rsidR="00FF1138" w:rsidRDefault="00FF1138">
      <w:pPr>
        <w:pStyle w:val="ECEpartie"/>
        <w:numPr>
          <w:ilvl w:val="0"/>
          <w:numId w:val="0"/>
        </w:numPr>
      </w:pPr>
    </w:p>
    <w:p w:rsidR="005C3D52" w:rsidRPr="005C3D52" w:rsidRDefault="005C3D52" w:rsidP="005C3D52">
      <w:pPr>
        <w:pStyle w:val="ECEcorps"/>
      </w:pPr>
    </w:p>
    <w:p w:rsidR="00FF1138" w:rsidRDefault="00FF1138">
      <w:pPr>
        <w:pStyle w:val="ECEcorps"/>
      </w:pPr>
    </w:p>
    <w:p w:rsidR="00FF1138" w:rsidRDefault="004F227B">
      <w:pPr>
        <w:pStyle w:val="ECEpartie"/>
        <w:numPr>
          <w:ilvl w:val="0"/>
          <w:numId w:val="4"/>
        </w:numPr>
      </w:pPr>
      <w:r>
        <w:t xml:space="preserve">Détermination du volume à l’équivalence </w:t>
      </w:r>
      <w:r>
        <w:rPr>
          <w:b w:val="0"/>
        </w:rPr>
        <w:t>(30 minutes conseillées)</w:t>
      </w:r>
    </w:p>
    <w:p w:rsidR="00FF1138" w:rsidRDefault="00FF1138">
      <w:pPr>
        <w:pStyle w:val="ECEcorps"/>
        <w:rPr>
          <w:rFonts w:eastAsia="Arial Unicode MS"/>
        </w:rPr>
      </w:pPr>
    </w:p>
    <w:p w:rsidR="00FF1138" w:rsidRDefault="004F227B">
      <w:pPr>
        <w:rPr>
          <w:color w:val="auto"/>
        </w:rPr>
      </w:pPr>
      <w:r>
        <w:rPr>
          <w:color w:val="auto"/>
        </w:rPr>
        <w:t xml:space="preserve">Mettre en œuvre le protocole et déterminer la valeur du volume </w:t>
      </w:r>
      <w:r w:rsidR="005F3040">
        <w:rPr>
          <w:color w:val="auto"/>
        </w:rPr>
        <w:t>à l’équivalence,</w:t>
      </w:r>
      <w:r>
        <w:rPr>
          <w:color w:val="auto"/>
        </w:rPr>
        <w:t xml:space="preserve"> notée </w:t>
      </w:r>
      <w:r>
        <w:rPr>
          <w:i/>
          <w:color w:val="auto"/>
        </w:rPr>
        <w:t>V</w:t>
      </w:r>
      <w:r>
        <w:rPr>
          <w:i/>
          <w:color w:val="auto"/>
          <w:vertAlign w:val="subscript"/>
        </w:rPr>
        <w:t>E</w:t>
      </w:r>
      <w:r>
        <w:rPr>
          <w:color w:val="auto"/>
        </w:rPr>
        <w:t>.</w:t>
      </w:r>
    </w:p>
    <w:p w:rsidR="00FF1138" w:rsidRDefault="004F227B">
      <w:pPr>
        <w:spacing w:before="240" w:line="240" w:lineRule="auto"/>
        <w:jc w:val="center"/>
        <w:rPr>
          <w:bCs/>
          <w:color w:val="auto"/>
          <w:szCs w:val="22"/>
        </w:rPr>
      </w:pPr>
      <w:r>
        <w:rPr>
          <w:bCs/>
          <w:i/>
          <w:color w:val="auto"/>
          <w:szCs w:val="22"/>
        </w:rPr>
        <w:t>V</w:t>
      </w:r>
      <w:r>
        <w:rPr>
          <w:bCs/>
          <w:i/>
          <w:color w:val="auto"/>
          <w:szCs w:val="22"/>
          <w:vertAlign w:val="subscript"/>
        </w:rPr>
        <w:t xml:space="preserve">E </w:t>
      </w:r>
      <w:r>
        <w:rPr>
          <w:bCs/>
          <w:i/>
          <w:color w:val="auto"/>
          <w:szCs w:val="22"/>
        </w:rPr>
        <w:t>=</w:t>
      </w:r>
      <w:r>
        <w:rPr>
          <w:bCs/>
          <w:color w:val="auto"/>
          <w:szCs w:val="22"/>
        </w:rPr>
        <w:t xml:space="preserve"> ………….</w:t>
      </w:r>
    </w:p>
    <w:p w:rsidR="00FF1138" w:rsidRDefault="00FF1138">
      <w:pPr>
        <w:pStyle w:val="ECEcorps"/>
        <w:rPr>
          <w:rFonts w:eastAsia="Arial Unicode MS"/>
        </w:rPr>
      </w:pPr>
    </w:p>
    <w:p w:rsidR="00DE63C1" w:rsidRDefault="00DE63C1">
      <w:pPr>
        <w:pStyle w:val="ECEcorps"/>
        <w:rPr>
          <w:rFonts w:eastAsia="Arial Unicode MS"/>
        </w:rPr>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FF1138">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rsidR="00FF1138" w:rsidRDefault="00FF113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rsidR="00FF1138" w:rsidRDefault="004F227B">
            <w:pPr>
              <w:pStyle w:val="ECEappel"/>
            </w:pPr>
            <w:r>
              <w:t>APPEL n°2</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rsidR="00FF1138" w:rsidRDefault="00FF1138">
            <w:pPr>
              <w:jc w:val="center"/>
              <w:rPr>
                <w:bCs/>
                <w:color w:val="auto"/>
                <w:szCs w:val="22"/>
              </w:rPr>
            </w:pPr>
          </w:p>
        </w:tc>
      </w:tr>
      <w:tr w:rsidR="00FF1138">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rsidR="00FF1138" w:rsidRDefault="004F227B">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rsidR="00FF1138" w:rsidRDefault="004F227B">
            <w:pPr>
              <w:pStyle w:val="ECEappel"/>
            </w:pPr>
            <w:r>
              <w:t>Appeler le professeur pour lui présenter le</w:t>
            </w:r>
            <w:r w:rsidR="002959B2">
              <w:t>s</w:t>
            </w:r>
            <w:r>
              <w:t xml:space="preserve"> résultat</w:t>
            </w:r>
            <w:r w:rsidR="002959B2">
              <w:t>s</w:t>
            </w:r>
            <w:r>
              <w:t xml:space="preserve"> expériment</w:t>
            </w:r>
            <w:r w:rsidR="00DE63C1">
              <w:t>a</w:t>
            </w:r>
            <w:r w:rsidR="002959B2">
              <w:t>ux</w:t>
            </w:r>
          </w:p>
          <w:p w:rsidR="00FF1138" w:rsidRDefault="004F227B">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rsidR="00FF1138" w:rsidRDefault="004F227B">
            <w:pPr>
              <w:jc w:val="center"/>
              <w:rPr>
                <w:bCs/>
                <w:color w:val="auto"/>
                <w:szCs w:val="22"/>
              </w:rPr>
            </w:pPr>
            <w:r>
              <w:rPr>
                <w:rFonts w:ascii="Wingdings" w:eastAsia="Wingdings" w:hAnsi="Wingdings" w:cs="Wingdings"/>
                <w:bCs/>
                <w:color w:val="auto"/>
                <w:sz w:val="96"/>
                <w:szCs w:val="96"/>
              </w:rPr>
              <w:t></w:t>
            </w:r>
          </w:p>
        </w:tc>
      </w:tr>
    </w:tbl>
    <w:p w:rsidR="00FF1138" w:rsidRDefault="00FF1138">
      <w:pPr>
        <w:pStyle w:val="ECEcorps"/>
      </w:pPr>
    </w:p>
    <w:p w:rsidR="005C3D52" w:rsidRDefault="005C3D52">
      <w:pPr>
        <w:pStyle w:val="ECEcorps"/>
      </w:pPr>
    </w:p>
    <w:p w:rsidR="005C3D52" w:rsidRDefault="005C3D52">
      <w:pPr>
        <w:pStyle w:val="ECEcorps"/>
      </w:pPr>
    </w:p>
    <w:p w:rsidR="005C3D52" w:rsidRDefault="005C3D52">
      <w:pPr>
        <w:pStyle w:val="ECEcorps"/>
      </w:pPr>
    </w:p>
    <w:p w:rsidR="005C3D52" w:rsidRDefault="005C3D52">
      <w:pPr>
        <w:pStyle w:val="ECEcorps"/>
      </w:pPr>
    </w:p>
    <w:p w:rsidR="005C3D52" w:rsidRDefault="005C3D52">
      <w:pPr>
        <w:pStyle w:val="ECEcorps"/>
      </w:pPr>
    </w:p>
    <w:p w:rsidR="005C3D52" w:rsidRDefault="005C3D52">
      <w:pPr>
        <w:pStyle w:val="ECEcorps"/>
      </w:pPr>
    </w:p>
    <w:p w:rsidR="005C3D52" w:rsidRDefault="005C3D52">
      <w:pPr>
        <w:pStyle w:val="ECEcorps"/>
      </w:pPr>
    </w:p>
    <w:p w:rsidR="00FF1138" w:rsidRDefault="004F227B">
      <w:pPr>
        <w:pStyle w:val="ECEpartie"/>
        <w:numPr>
          <w:ilvl w:val="0"/>
          <w:numId w:val="8"/>
        </w:numPr>
        <w:rPr>
          <w:b w:val="0"/>
        </w:rPr>
      </w:pPr>
      <w:bookmarkStart w:id="10" w:name="_Toc500182693"/>
      <w:bookmarkStart w:id="11" w:name="_Toc482638816"/>
      <w:r>
        <w:lastRenderedPageBreak/>
        <w:t xml:space="preserve">Cure de fond </w:t>
      </w:r>
      <w:r>
        <w:rPr>
          <w:b w:val="0"/>
        </w:rPr>
        <w:t>(20 minutes conseillées</w:t>
      </w:r>
      <w:bookmarkEnd w:id="10"/>
      <w:bookmarkEnd w:id="11"/>
      <w:r>
        <w:rPr>
          <w:b w:val="0"/>
        </w:rPr>
        <w:t>)</w:t>
      </w:r>
    </w:p>
    <w:p w:rsidR="00FF1138" w:rsidRDefault="00FF1138">
      <w:pPr>
        <w:pStyle w:val="ECEcorps"/>
      </w:pPr>
    </w:p>
    <w:p w:rsidR="00FF1138" w:rsidRDefault="004F227B">
      <w:pPr>
        <w:pStyle w:val="ECEcorps"/>
      </w:pPr>
      <w:bookmarkStart w:id="12" w:name="_GoBack"/>
      <w:r>
        <w:t>Boire un verre de la solution S par jour sera-t-il suffisant pour atteindre la dose recommandée pour une cure de fond </w:t>
      </w:r>
      <w:bookmarkEnd w:id="12"/>
      <w:r>
        <w:t>? Justifier la réponse.</w:t>
      </w:r>
    </w:p>
    <w:p w:rsidR="00FF1138" w:rsidRDefault="004F227B">
      <w:pPr>
        <w:pStyle w:val="ECEcorps"/>
      </w:pPr>
      <w:r>
        <w:t>…………………………………………………………………………………………………..……….………..………………..</w:t>
      </w:r>
    </w:p>
    <w:p w:rsidR="00FF1138" w:rsidRDefault="004F227B">
      <w:pPr>
        <w:pStyle w:val="ECErponse"/>
      </w:pPr>
      <w:r>
        <w:t>…………………………………………………………………………………………………..……….………..………………..</w:t>
      </w:r>
    </w:p>
    <w:p w:rsidR="00FF1138" w:rsidRDefault="004F227B">
      <w:pPr>
        <w:pStyle w:val="ECErponse"/>
      </w:pPr>
      <w:r>
        <w:t>…………………………………………………………………………………………………..……….………..………………..</w:t>
      </w:r>
    </w:p>
    <w:p w:rsidR="00FF1138" w:rsidRDefault="004F227B">
      <w:pPr>
        <w:pStyle w:val="ECErponse"/>
      </w:pPr>
      <w:r>
        <w:t>…………………………………………………………………………………………………..……….………..………………..</w:t>
      </w:r>
    </w:p>
    <w:p w:rsidR="00FF1138" w:rsidRDefault="004F227B">
      <w:pPr>
        <w:pStyle w:val="ECErponse"/>
      </w:pPr>
      <w:r>
        <w:t>…………………………………………………………………………………………………..……….………..………………..</w:t>
      </w:r>
    </w:p>
    <w:p w:rsidR="00FF1138" w:rsidRDefault="004F227B">
      <w:pPr>
        <w:pStyle w:val="ECErponse"/>
      </w:pPr>
      <w:r>
        <w:t>…………………………………………………………………………………………………..……….………..………………..</w:t>
      </w:r>
    </w:p>
    <w:p w:rsidR="00FF1138" w:rsidRDefault="004F227B">
      <w:pPr>
        <w:pStyle w:val="ECErponse"/>
      </w:pPr>
      <w:r>
        <w:t>…………………………………………………………………………………………………..……….………..………………..</w:t>
      </w:r>
    </w:p>
    <w:p w:rsidR="00FF1138" w:rsidRDefault="004F227B">
      <w:pPr>
        <w:pStyle w:val="ECErponse"/>
      </w:pPr>
      <w:r>
        <w:t>…………………………………………………………………………………………………..……….………..………………..</w:t>
      </w:r>
    </w:p>
    <w:p w:rsidR="005F3040" w:rsidRDefault="005F3040">
      <w:pPr>
        <w:pStyle w:val="ECErponse"/>
      </w:pPr>
    </w:p>
    <w:tbl>
      <w:tblPr>
        <w:tblStyle w:val="Grilledutableau"/>
        <w:tblW w:w="9640" w:type="dxa"/>
        <w:jc w:val="center"/>
        <w:tblLayout w:type="fixed"/>
        <w:tblCellMar>
          <w:top w:w="57" w:type="dxa"/>
          <w:left w:w="56" w:type="dxa"/>
          <w:bottom w:w="57" w:type="dxa"/>
          <w:right w:w="57" w:type="dxa"/>
        </w:tblCellMar>
        <w:tblLook w:val="04A0" w:firstRow="1" w:lastRow="0" w:firstColumn="1" w:lastColumn="0" w:noHBand="0" w:noVBand="1"/>
      </w:tblPr>
      <w:tblGrid>
        <w:gridCol w:w="1418"/>
        <w:gridCol w:w="6802"/>
        <w:gridCol w:w="1420"/>
      </w:tblGrid>
      <w:tr w:rsidR="00FF1138">
        <w:trPr>
          <w:jc w:val="center"/>
        </w:trPr>
        <w:tc>
          <w:tcPr>
            <w:tcW w:w="1418" w:type="dxa"/>
            <w:tcBorders>
              <w:top w:val="single" w:sz="18" w:space="0" w:color="00000A"/>
              <w:left w:val="single" w:sz="18" w:space="0" w:color="00000A"/>
              <w:bottom w:val="single" w:sz="6" w:space="0" w:color="00000A"/>
              <w:right w:val="nil"/>
            </w:tcBorders>
            <w:shd w:val="clear" w:color="auto" w:fill="D9D9D9"/>
            <w:vAlign w:val="center"/>
          </w:tcPr>
          <w:p w:rsidR="00FF1138" w:rsidRDefault="00FF1138">
            <w:pPr>
              <w:jc w:val="center"/>
              <w:rPr>
                <w:bCs/>
                <w:color w:val="00000A"/>
                <w:szCs w:val="22"/>
              </w:rPr>
            </w:pPr>
          </w:p>
        </w:tc>
        <w:tc>
          <w:tcPr>
            <w:tcW w:w="6802" w:type="dxa"/>
            <w:tcBorders>
              <w:top w:val="single" w:sz="18" w:space="0" w:color="00000A"/>
              <w:left w:val="nil"/>
              <w:bottom w:val="single" w:sz="6" w:space="0" w:color="00000A"/>
              <w:right w:val="nil"/>
            </w:tcBorders>
            <w:shd w:val="clear" w:color="auto" w:fill="D9D9D9"/>
            <w:vAlign w:val="center"/>
          </w:tcPr>
          <w:p w:rsidR="00FF1138" w:rsidRDefault="004F227B">
            <w:pPr>
              <w:pStyle w:val="ECEappel"/>
            </w:pPr>
            <w:r>
              <w:t>APPEL FACULTATIF</w:t>
            </w:r>
          </w:p>
        </w:tc>
        <w:tc>
          <w:tcPr>
            <w:tcW w:w="1420" w:type="dxa"/>
            <w:tcBorders>
              <w:top w:val="single" w:sz="18" w:space="0" w:color="00000A"/>
              <w:left w:val="nil"/>
              <w:bottom w:val="single" w:sz="6" w:space="0" w:color="00000A"/>
              <w:right w:val="single" w:sz="18" w:space="0" w:color="00000A"/>
            </w:tcBorders>
            <w:shd w:val="clear" w:color="auto" w:fill="D9D9D9"/>
            <w:vAlign w:val="center"/>
          </w:tcPr>
          <w:p w:rsidR="00FF1138" w:rsidRDefault="00FF1138">
            <w:pPr>
              <w:jc w:val="center"/>
              <w:rPr>
                <w:bCs/>
                <w:color w:val="00000A"/>
                <w:szCs w:val="22"/>
              </w:rPr>
            </w:pPr>
          </w:p>
        </w:tc>
      </w:tr>
      <w:tr w:rsidR="00FF1138">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vAlign w:val="center"/>
          </w:tcPr>
          <w:p w:rsidR="00FF1138" w:rsidRDefault="004F227B">
            <w:pPr>
              <w:jc w:val="center"/>
              <w:rPr>
                <w:bCs/>
                <w:color w:val="00000A"/>
                <w:sz w:val="96"/>
                <w:szCs w:val="96"/>
              </w:rPr>
            </w:pPr>
            <w:r>
              <w:rPr>
                <w:rFonts w:ascii="Wingdings" w:eastAsia="Wingdings" w:hAnsi="Wingdings" w:cs="Wingdings"/>
                <w:bCs/>
                <w:color w:val="00000A"/>
                <w:sz w:val="96"/>
                <w:szCs w:val="96"/>
              </w:rPr>
              <w:t></w:t>
            </w:r>
          </w:p>
        </w:tc>
        <w:tc>
          <w:tcPr>
            <w:tcW w:w="6802"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rsidR="00FF1138" w:rsidRDefault="004F227B">
            <w:pPr>
              <w:pStyle w:val="ECEappel"/>
            </w:pPr>
            <w:r>
              <w:t>Appeler le professeur en cas de difficulté</w:t>
            </w:r>
          </w:p>
        </w:tc>
        <w:tc>
          <w:tcPr>
            <w:tcW w:w="1420" w:type="dxa"/>
            <w:tcBorders>
              <w:top w:val="single" w:sz="6" w:space="0" w:color="00000A"/>
              <w:left w:val="single" w:sz="6" w:space="0" w:color="00000A"/>
              <w:bottom w:val="single" w:sz="18" w:space="0" w:color="00000A"/>
              <w:right w:val="single" w:sz="18" w:space="0" w:color="00000A"/>
            </w:tcBorders>
            <w:shd w:val="clear" w:color="auto" w:fill="auto"/>
            <w:vAlign w:val="center"/>
          </w:tcPr>
          <w:p w:rsidR="00FF1138" w:rsidRDefault="004F227B">
            <w:pPr>
              <w:jc w:val="center"/>
              <w:rPr>
                <w:bCs/>
                <w:color w:val="00000A"/>
                <w:szCs w:val="22"/>
              </w:rPr>
            </w:pPr>
            <w:r>
              <w:rPr>
                <w:rFonts w:ascii="Wingdings" w:eastAsia="Wingdings" w:hAnsi="Wingdings" w:cs="Wingdings"/>
                <w:bCs/>
                <w:color w:val="00000A"/>
                <w:sz w:val="96"/>
                <w:szCs w:val="96"/>
              </w:rPr>
              <w:t></w:t>
            </w:r>
          </w:p>
        </w:tc>
      </w:tr>
    </w:tbl>
    <w:p w:rsidR="00FF1138" w:rsidRDefault="00FF1138">
      <w:pPr>
        <w:pStyle w:val="ECEcorps"/>
        <w:rPr>
          <w:b/>
        </w:rPr>
      </w:pPr>
    </w:p>
    <w:p w:rsidR="00FF1138" w:rsidRDefault="00FF1138">
      <w:pPr>
        <w:pStyle w:val="ECEcorps"/>
        <w:rPr>
          <w:b/>
        </w:rPr>
      </w:pPr>
    </w:p>
    <w:p w:rsidR="00FF1138" w:rsidRDefault="004F227B">
      <w:pPr>
        <w:pStyle w:val="ECEcorps"/>
        <w:rPr>
          <w:b/>
        </w:rPr>
      </w:pPr>
      <w:bookmarkStart w:id="13" w:name="_Toc469923078"/>
      <w:bookmarkStart w:id="14" w:name="_Toc266361605"/>
      <w:bookmarkStart w:id="15" w:name="_Toc379291742"/>
      <w:r>
        <w:rPr>
          <w:b/>
        </w:rPr>
        <w:t>Défaire le montage et ranger la paillasse avant de quitter la salle.</w:t>
      </w:r>
      <w:bookmarkEnd w:id="13"/>
      <w:bookmarkEnd w:id="14"/>
      <w:bookmarkEnd w:id="15"/>
    </w:p>
    <w:sectPr w:rsidR="00FF1138">
      <w:headerReference w:type="default" r:id="rId8"/>
      <w:footerReference w:type="default" r:id="rId9"/>
      <w:pgSz w:w="11906" w:h="16838"/>
      <w:pgMar w:top="908" w:right="851" w:bottom="851" w:left="851"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27B" w:rsidRDefault="004F227B">
      <w:pPr>
        <w:spacing w:line="240" w:lineRule="auto"/>
      </w:pPr>
      <w:r>
        <w:separator/>
      </w:r>
    </w:p>
  </w:endnote>
  <w:endnote w:type="continuationSeparator" w:id="0">
    <w:p w:rsidR="004F227B" w:rsidRDefault="004F22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
    <w:altName w:val="Arial Unicode MS"/>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138" w:rsidRDefault="004F227B">
    <w:pPr>
      <w:pStyle w:val="ECEcorps"/>
      <w:jc w:val="right"/>
    </w:pPr>
    <w:r>
      <w:t xml:space="preserve">Page </w:t>
    </w:r>
    <w:r>
      <w:fldChar w:fldCharType="begin"/>
    </w:r>
    <w:r>
      <w:instrText>PAGE</w:instrText>
    </w:r>
    <w:r>
      <w:fldChar w:fldCharType="separate"/>
    </w:r>
    <w:r w:rsidR="00FA485A">
      <w:rPr>
        <w:noProof/>
      </w:rPr>
      <w:t>4</w:t>
    </w:r>
    <w:r>
      <w:fldChar w:fldCharType="end"/>
    </w:r>
    <w:r>
      <w:t xml:space="preserve"> sur </w:t>
    </w:r>
    <w:r>
      <w:fldChar w:fldCharType="begin"/>
    </w:r>
    <w:r>
      <w:instrText>NUMPAGES</w:instrText>
    </w:r>
    <w:r>
      <w:fldChar w:fldCharType="separate"/>
    </w:r>
    <w:r w:rsidR="00FA485A">
      <w:rPr>
        <w:noProof/>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27B" w:rsidRDefault="004F227B">
      <w:pPr>
        <w:spacing w:line="240" w:lineRule="auto"/>
      </w:pPr>
      <w:r>
        <w:separator/>
      </w:r>
    </w:p>
  </w:footnote>
  <w:footnote w:type="continuationSeparator" w:id="0">
    <w:p w:rsidR="004F227B" w:rsidRDefault="004F22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138" w:rsidRDefault="004F227B">
    <w:pPr>
      <w:pStyle w:val="ECEcorps"/>
      <w:tabs>
        <w:tab w:val="center" w:pos="851"/>
        <w:tab w:val="center" w:pos="5103"/>
        <w:tab w:val="center" w:pos="9498"/>
      </w:tabs>
    </w:pPr>
    <w:r>
      <w:tab/>
      <w:t> </w:t>
    </w:r>
    <w:r>
      <w:tab/>
    </w:r>
    <w:r>
      <w:rPr>
        <w:b/>
        <w:sz w:val="24"/>
        <w:szCs w:val="24"/>
      </w:rPr>
      <w:t>CHLORURE DE MAGNÉSIUM</w:t>
    </w:r>
    <w:r>
      <w:tab/>
      <w:t>Session</w:t>
    </w:r>
  </w:p>
  <w:p w:rsidR="00FF1138" w:rsidRDefault="004F227B">
    <w:pPr>
      <w:pStyle w:val="ECEcorps"/>
      <w:tabs>
        <w:tab w:val="center" w:pos="851"/>
        <w:tab w:val="center" w:pos="5103"/>
        <w:tab w:val="center" w:pos="9498"/>
      </w:tabs>
    </w:pPr>
    <w:r>
      <w:tab/>
    </w:r>
    <w:r>
      <w:tab/>
    </w:r>
    <w:r>
      <w:tab/>
      <w:t>2022</w:t>
    </w:r>
  </w:p>
  <w:p w:rsidR="00FF1138" w:rsidRDefault="00FF1138">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0378"/>
    <w:multiLevelType w:val="multilevel"/>
    <w:tmpl w:val="6C3CBF32"/>
    <w:lvl w:ilvl="0">
      <w:start w:val="1"/>
      <w:numFmt w:val="upperRoman"/>
      <w:pStyle w:val="Titre1"/>
      <w:suff w:val="space"/>
      <w:lvlText w:val="%1."/>
      <w:lvlJc w:val="center"/>
      <w:pPr>
        <w:tabs>
          <w:tab w:val="num" w:pos="0"/>
        </w:tabs>
        <w:ind w:left="0" w:firstLine="0"/>
      </w:pPr>
    </w:lvl>
    <w:lvl w:ilvl="1">
      <w:start w:val="1"/>
      <w:numFmt w:val="decimal"/>
      <w:pStyle w:val="Titre2"/>
      <w:suff w:val="space"/>
      <w:lvlText w:val="%2."/>
      <w:lvlJc w:val="left"/>
      <w:pPr>
        <w:tabs>
          <w:tab w:val="num" w:pos="0"/>
        </w:tabs>
        <w:ind w:left="567" w:hanging="567"/>
      </w:pPr>
    </w:lvl>
    <w:lvl w:ilvl="2">
      <w:start w:val="1"/>
      <w:numFmt w:val="decimal"/>
      <w:pStyle w:val="Titre3"/>
      <w:suff w:val="space"/>
      <w:lvlText w:val="%2.%3."/>
      <w:lvlJc w:val="left"/>
      <w:pPr>
        <w:tabs>
          <w:tab w:val="num" w:pos="0"/>
        </w:tabs>
        <w:ind w:left="1418" w:hanging="850"/>
      </w:pPr>
    </w:lvl>
    <w:lvl w:ilvl="3">
      <w:start w:val="1"/>
      <w:numFmt w:val="decimal"/>
      <w:pStyle w:val="Titre4"/>
      <w:suff w:val="space"/>
      <w:lvlText w:val="%2.%3.%4."/>
      <w:lvlJc w:val="left"/>
      <w:pPr>
        <w:tabs>
          <w:tab w:val="num" w:pos="0"/>
        </w:tabs>
        <w:ind w:left="2211" w:hanging="1131"/>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C5A0324"/>
    <w:multiLevelType w:val="multilevel"/>
    <w:tmpl w:val="51AE0262"/>
    <w:lvl w:ilvl="0">
      <w:start w:val="1"/>
      <w:numFmt w:val="bullet"/>
      <w:pStyle w:val="ECEpuce1"/>
      <w:lvlText w:val=""/>
      <w:lvlJc w:val="left"/>
      <w:pPr>
        <w:tabs>
          <w:tab w:val="num" w:pos="0"/>
        </w:tabs>
        <w:ind w:left="1068" w:hanging="360"/>
      </w:pPr>
      <w:rPr>
        <w:rFonts w:ascii="Symbol" w:hAnsi="Symbol" w:cs="Symbol" w:hint="default"/>
      </w:rPr>
    </w:lvl>
    <w:lvl w:ilvl="1">
      <w:start w:val="1"/>
      <w:numFmt w:val="bullet"/>
      <w:lvlText w:val="o"/>
      <w:lvlJc w:val="left"/>
      <w:pPr>
        <w:tabs>
          <w:tab w:val="num" w:pos="1068"/>
        </w:tabs>
        <w:ind w:left="1068" w:hanging="360"/>
      </w:pPr>
      <w:rPr>
        <w:rFonts w:ascii="Courier New" w:hAnsi="Courier New" w:cs="Courier New" w:hint="default"/>
      </w:rPr>
    </w:lvl>
    <w:lvl w:ilvl="2">
      <w:start w:val="1"/>
      <w:numFmt w:val="bullet"/>
      <w:lvlText w:val="o"/>
      <w:lvlJc w:val="left"/>
      <w:pPr>
        <w:tabs>
          <w:tab w:val="num" w:pos="0"/>
        </w:tabs>
        <w:ind w:left="1788" w:hanging="360"/>
      </w:pPr>
      <w:rPr>
        <w:rFonts w:ascii="Courier New" w:hAnsi="Courier New" w:cs="Courier New"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o"/>
      <w:lvlJc w:val="left"/>
      <w:pPr>
        <w:tabs>
          <w:tab w:val="num" w:pos="3228"/>
        </w:tabs>
        <w:ind w:left="3228" w:hanging="360"/>
      </w:pPr>
      <w:rPr>
        <w:rFonts w:ascii="Courier New" w:hAnsi="Courier New" w:cs="Courier New" w:hint="default"/>
      </w:rPr>
    </w:lvl>
    <w:lvl w:ilvl="5">
      <w:start w:val="1"/>
      <w:numFmt w:val="bullet"/>
      <w:lvlText w:val=""/>
      <w:lvlJc w:val="left"/>
      <w:pPr>
        <w:tabs>
          <w:tab w:val="num" w:pos="3948"/>
        </w:tabs>
        <w:ind w:left="3948" w:hanging="360"/>
      </w:pPr>
      <w:rPr>
        <w:rFonts w:ascii="Wingdings" w:hAnsi="Wingdings" w:cs="Wingdings" w:hint="default"/>
      </w:rPr>
    </w:lvl>
    <w:lvl w:ilvl="6">
      <w:start w:val="1"/>
      <w:numFmt w:val="bullet"/>
      <w:lvlText w:val=""/>
      <w:lvlJc w:val="left"/>
      <w:pPr>
        <w:tabs>
          <w:tab w:val="num" w:pos="4668"/>
        </w:tabs>
        <w:ind w:left="4668" w:hanging="360"/>
      </w:pPr>
      <w:rPr>
        <w:rFonts w:ascii="Symbol" w:hAnsi="Symbol" w:cs="Symbol" w:hint="default"/>
      </w:rPr>
    </w:lvl>
    <w:lvl w:ilvl="7">
      <w:start w:val="1"/>
      <w:numFmt w:val="bullet"/>
      <w:lvlText w:val="o"/>
      <w:lvlJc w:val="left"/>
      <w:pPr>
        <w:tabs>
          <w:tab w:val="num" w:pos="5388"/>
        </w:tabs>
        <w:ind w:left="5388" w:hanging="360"/>
      </w:pPr>
      <w:rPr>
        <w:rFonts w:ascii="Courier New" w:hAnsi="Courier New" w:cs="Courier New" w:hint="default"/>
      </w:rPr>
    </w:lvl>
    <w:lvl w:ilvl="8">
      <w:start w:val="1"/>
      <w:numFmt w:val="bullet"/>
      <w:lvlText w:val=""/>
      <w:lvlJc w:val="left"/>
      <w:pPr>
        <w:tabs>
          <w:tab w:val="num" w:pos="6108"/>
        </w:tabs>
        <w:ind w:left="6108" w:hanging="360"/>
      </w:pPr>
      <w:rPr>
        <w:rFonts w:ascii="Wingdings" w:hAnsi="Wingdings" w:cs="Wingdings" w:hint="default"/>
      </w:rPr>
    </w:lvl>
  </w:abstractNum>
  <w:abstractNum w:abstractNumId="2" w15:restartNumberingAfterBreak="0">
    <w:nsid w:val="528504C8"/>
    <w:multiLevelType w:val="multilevel"/>
    <w:tmpl w:val="5E041C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2967F3B"/>
    <w:multiLevelType w:val="multilevel"/>
    <w:tmpl w:val="A0E60B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69A8119A"/>
    <w:multiLevelType w:val="multilevel"/>
    <w:tmpl w:val="FD7C2E74"/>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70FC32DE"/>
    <w:multiLevelType w:val="multilevel"/>
    <w:tmpl w:val="66ECCB10"/>
    <w:lvl w:ilvl="0">
      <w:start w:val="1"/>
      <w:numFmt w:val="decimal"/>
      <w:pStyle w:val="ECEpartie"/>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0"/>
  </w:num>
  <w:num w:numId="2">
    <w:abstractNumId w:val="1"/>
  </w:num>
  <w:num w:numId="3">
    <w:abstractNumId w:val="5"/>
  </w:num>
  <w:num w:numId="4">
    <w:abstractNumId w:val="4"/>
  </w:num>
  <w:num w:numId="5">
    <w:abstractNumId w:val="3"/>
  </w:num>
  <w:num w:numId="6">
    <w:abstractNumId w:val="2"/>
  </w:num>
  <w:num w:numId="7">
    <w:abstractNumId w:val="4"/>
    <w:lvlOverride w:ilvl="0">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138"/>
    <w:rsid w:val="002959B2"/>
    <w:rsid w:val="004F227B"/>
    <w:rsid w:val="005C3D52"/>
    <w:rsid w:val="005F3040"/>
    <w:rsid w:val="00DE63C1"/>
    <w:rsid w:val="00FA485A"/>
    <w:rsid w:val="00FF1138"/>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D6FA3"/>
  <w15:docId w15:val="{6112B823-4CF5-48DA-9920-306C6134A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000000"/>
        <w:left w:val="single" w:sz="12" w:space="1" w:color="000000"/>
        <w:bottom w:val="single" w:sz="12" w:space="1" w:color="000000"/>
        <w:right w:val="single" w:sz="12" w:space="1" w:color="000000"/>
      </w:pBdr>
      <w:shd w:val="pct15" w:color="auto" w:fill="FFFFFF"/>
      <w:tabs>
        <w:tab w:val="left" w:pos="-1985"/>
        <w:tab w:val="left" w:pos="567"/>
      </w:tabs>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b/>
    </w:rPr>
  </w:style>
  <w:style w:type="paragraph" w:styleId="Titre3">
    <w:name w:val="heading 3"/>
    <w:basedOn w:val="Normal"/>
    <w:next w:val="Titre4"/>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jc w:val="center"/>
      <w:outlineLvl w:val="6"/>
    </w:pPr>
    <w:rPr>
      <w:b/>
      <w:bCs/>
      <w:sz w:val="28"/>
      <w:szCs w:val="28"/>
    </w:rPr>
  </w:style>
  <w:style w:type="paragraph" w:styleId="Titre8">
    <w:name w:val="heading 8"/>
    <w:basedOn w:val="Normal"/>
    <w:next w:val="Normal"/>
    <w:qFormat/>
    <w:rsid w:val="001D6C11"/>
    <w:pPr>
      <w:keepNext/>
      <w:tabs>
        <w:tab w:val="left" w:pos="-1985"/>
      </w:tabs>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qFormat/>
    <w:rsid w:val="001D6C11"/>
    <w:rPr>
      <w:sz w:val="16"/>
      <w:szCs w:val="16"/>
    </w:rPr>
  </w:style>
  <w:style w:type="character" w:customStyle="1" w:styleId="Titre2Car">
    <w:name w:val="Titre 2 Car"/>
    <w:link w:val="Titre2"/>
    <w:qFormat/>
    <w:rsid w:val="00BF76AC"/>
    <w:rPr>
      <w:rFonts w:ascii="Arial" w:hAnsi="Arial" w:cs="Arial"/>
      <w:b/>
      <w:color w:val="000000"/>
    </w:rPr>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jc w:val="center"/>
    </w:pPr>
    <w:rPr>
      <w:rFonts w:eastAsia="Arial Unicode MS"/>
      <w:b/>
    </w:rPr>
  </w:style>
  <w:style w:type="paragraph" w:styleId="Retraitnormal">
    <w:name w:val="Normal Indent"/>
    <w:basedOn w:val="Normal"/>
    <w:qFormat/>
    <w:rsid w:val="001D6C11"/>
    <w:pPr>
      <w:tabs>
        <w:tab w:val="left" w:pos="-1985"/>
      </w:tabs>
      <w:ind w:left="708"/>
    </w:pPr>
  </w:style>
  <w:style w:type="paragraph" w:customStyle="1" w:styleId="En-tteetpieddepage">
    <w:name w:val="En-tête et pied de page"/>
    <w:basedOn w:val="Normal"/>
    <w:qFormat/>
  </w:style>
  <w:style w:type="paragraph" w:styleId="Pieddepage">
    <w:name w:val="footer"/>
    <w:basedOn w:val="Normal"/>
    <w:rsid w:val="001D6C11"/>
    <w:pPr>
      <w:tabs>
        <w:tab w:val="left" w:pos="-1985"/>
        <w:tab w:val="center" w:pos="4536"/>
        <w:tab w:val="right" w:pos="9072"/>
      </w:tabs>
    </w:pPr>
    <w:rPr>
      <w:sz w:val="22"/>
      <w:szCs w:val="22"/>
    </w:rPr>
  </w:style>
  <w:style w:type="paragraph" w:customStyle="1" w:styleId="remarque">
    <w:name w:val="remarque"/>
    <w:basedOn w:val="Normal"/>
    <w:qFormat/>
    <w:rsid w:val="001D6C11"/>
    <w:pPr>
      <w:tabs>
        <w:tab w:val="left" w:pos="-1985"/>
      </w:tabs>
    </w:pPr>
    <w:rPr>
      <w:b/>
      <w:bCs/>
    </w:rPr>
  </w:style>
  <w:style w:type="paragraph" w:styleId="Retraitcorpsdetexte">
    <w:name w:val="Body Text Indent"/>
    <w:basedOn w:val="Normal"/>
    <w:rsid w:val="001D6C11"/>
    <w:pPr>
      <w:tabs>
        <w:tab w:val="left" w:pos="-1985"/>
      </w:tabs>
      <w:ind w:firstLine="426"/>
    </w:pPr>
    <w:rPr>
      <w:sz w:val="22"/>
      <w:szCs w:val="22"/>
    </w:rPr>
  </w:style>
  <w:style w:type="paragraph" w:styleId="En-tte">
    <w:name w:val="header"/>
    <w:basedOn w:val="Normal"/>
    <w:rsid w:val="001D6C11"/>
    <w:pPr>
      <w:tabs>
        <w:tab w:val="left" w:pos="-1985"/>
        <w:tab w:val="center" w:pos="4536"/>
        <w:tab w:val="right" w:pos="9072"/>
      </w:tabs>
    </w:pPr>
  </w:style>
  <w:style w:type="paragraph" w:styleId="Notedebasdepage">
    <w:name w:val="footnote text"/>
    <w:basedOn w:val="Normal"/>
    <w:semiHidden/>
    <w:rsid w:val="001D6C11"/>
  </w:style>
  <w:style w:type="paragraph" w:styleId="Sous-titre">
    <w:name w:val="Subtitle"/>
    <w:basedOn w:val="Normal"/>
    <w:qFormat/>
    <w:rsid w:val="001D6C11"/>
    <w:pPr>
      <w:jc w:val="center"/>
    </w:pPr>
    <w:rPr>
      <w:b/>
      <w:i/>
      <w:sz w:val="28"/>
    </w:rPr>
  </w:style>
  <w:style w:type="paragraph" w:styleId="Commentaire">
    <w:name w:val="annotation text"/>
    <w:basedOn w:val="Normal"/>
    <w:semiHidden/>
    <w:qFormat/>
    <w:rsid w:val="001D6C11"/>
  </w:style>
  <w:style w:type="paragraph" w:styleId="Objetducommentaire">
    <w:name w:val="annotation subject"/>
    <w:basedOn w:val="Commentaire"/>
    <w:next w:val="Commentaire"/>
    <w:semiHidden/>
    <w:qFormat/>
    <w:rsid w:val="001D6C11"/>
    <w:rPr>
      <w:b/>
      <w:bCs/>
    </w:rPr>
  </w:style>
  <w:style w:type="paragraph" w:styleId="Textedebulles">
    <w:name w:val="Balloon Text"/>
    <w:basedOn w:val="Normal"/>
    <w:qFormat/>
    <w:rsid w:val="001D6C11"/>
    <w:rPr>
      <w:rFonts w:ascii="Tahoma" w:hAnsi="Tahoma" w:cs="Tahoma"/>
      <w:sz w:val="16"/>
      <w:szCs w:val="16"/>
    </w:rPr>
  </w:style>
  <w:style w:type="paragraph" w:styleId="TM1">
    <w:name w:val="toc 1"/>
    <w:basedOn w:val="ECEcorps"/>
    <w:next w:val="Normal"/>
    <w:uiPriority w:val="39"/>
    <w:qFormat/>
    <w:rsid w:val="00CA6FD0"/>
    <w:pPr>
      <w:tabs>
        <w:tab w:val="left" w:pos="284"/>
        <w:tab w:val="right" w:leader="dot" w:pos="9628"/>
      </w:tabs>
    </w:pPr>
  </w:style>
  <w:style w:type="paragraph" w:styleId="TM2">
    <w:name w:val="toc 2"/>
    <w:basedOn w:val="Normal"/>
    <w:next w:val="Normal"/>
    <w:uiPriority w:val="39"/>
    <w:unhideWhenUsed/>
    <w:qFormat/>
    <w:rsid w:val="00910B6F"/>
    <w:pPr>
      <w:tabs>
        <w:tab w:val="right" w:leader="dot" w:pos="9628"/>
      </w:tabs>
      <w:spacing w:after="100" w:line="276" w:lineRule="auto"/>
      <w:ind w:left="221"/>
    </w:pPr>
    <w:rPr>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customStyle="1" w:styleId="Default">
    <w:name w:val="Default"/>
    <w:uiPriority w:val="99"/>
    <w:qFormat/>
    <w:rsid w:val="00BF76AC"/>
    <w:rPr>
      <w:rFonts w:ascii="Calibri" w:eastAsia="MS ??" w:hAnsi="Calibri" w:cs="Calibri"/>
      <w:color w:val="000000"/>
      <w:sz w:val="24"/>
      <w:szCs w:val="24"/>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rPr>
      <w:b/>
      <w:u w:val="single"/>
    </w:rPr>
  </w:style>
  <w:style w:type="paragraph" w:customStyle="1" w:styleId="ECEfiche">
    <w:name w:val="ECEfiche"/>
    <w:basedOn w:val="Titre1"/>
    <w:next w:val="ECEcorps"/>
    <w:qFormat/>
    <w:rsid w:val="00A12834"/>
    <w:pPr>
      <w:numPr>
        <w:numId w:val="0"/>
      </w:numPr>
      <w:shd w:val="clear" w:color="auto" w:fill="D8D8D8"/>
    </w:pPr>
    <w:rPr>
      <w:b w:val="0"/>
    </w:rPr>
  </w:style>
  <w:style w:type="paragraph" w:customStyle="1" w:styleId="ECErponse">
    <w:name w:val="ECEréponse"/>
    <w:basedOn w:val="ECEcorps"/>
    <w:qFormat/>
    <w:rsid w:val="00C22A4C"/>
    <w:pPr>
      <w:spacing w:before="240" w:line="240" w:lineRule="auto"/>
    </w:pPr>
    <w:rPr>
      <w:bCs/>
      <w:szCs w:val="22"/>
    </w:rPr>
  </w:style>
  <w:style w:type="paragraph" w:customStyle="1" w:styleId="ECEpartie">
    <w:name w:val="ECEpartie"/>
    <w:basedOn w:val="ECEcorps"/>
    <w:next w:val="ECEcorps"/>
    <w:qFormat/>
    <w:rsid w:val="00452138"/>
    <w:pPr>
      <w:numPr>
        <w:numId w:val="3"/>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000000"/>
        <w:left w:val="single" w:sz="12" w:space="4" w:color="000000"/>
        <w:bottom w:val="single" w:sz="12" w:space="1" w:color="000000"/>
        <w:right w:val="single" w:sz="12" w:space="4" w:color="000000"/>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tabs>
        <w:tab w:val="num" w:pos="0"/>
      </w:tabs>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styleId="NormalWeb">
    <w:name w:val="Normal (Web)"/>
    <w:basedOn w:val="Normal"/>
    <w:uiPriority w:val="99"/>
    <w:semiHidden/>
    <w:unhideWhenUsed/>
    <w:qFormat/>
    <w:rsid w:val="00D10D41"/>
    <w:pPr>
      <w:spacing w:beforeAutospacing="1" w:after="142" w:line="288" w:lineRule="auto"/>
      <w:jc w:val="left"/>
    </w:pPr>
    <w:rPr>
      <w:rFonts w:ascii="Times New Roman" w:hAnsi="Times New Roman" w:cs="Times New Roman"/>
      <w:color w:val="00000A"/>
      <w:sz w:val="24"/>
      <w:szCs w:val="24"/>
    </w:rPr>
  </w:style>
  <w:style w:type="paragraph" w:styleId="Paragraphedeliste">
    <w:name w:val="List Paragraph"/>
    <w:basedOn w:val="Normal"/>
    <w:uiPriority w:val="72"/>
    <w:qFormat/>
    <w:rsid w:val="00D10D41"/>
    <w:pPr>
      <w:ind w:left="720"/>
      <w:contextualSpacing/>
    </w:p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603CE-5AD8-4AE6-ACFB-031E2EA3E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876</Words>
  <Characters>4824</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subject/>
  <dc:creator>SIEC</dc:creator>
  <dc:description/>
  <cp:lastModifiedBy>CES53</cp:lastModifiedBy>
  <cp:revision>16</cp:revision>
  <cp:lastPrinted>2014-07-07T13:51:00Z</cp:lastPrinted>
  <dcterms:created xsi:type="dcterms:W3CDTF">2020-03-10T10:47:00Z</dcterms:created>
  <dcterms:modified xsi:type="dcterms:W3CDTF">2021-12-08T14:40:00Z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Rectorat de Versailles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