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04A161C7" w:rsidR="000B5941" w:rsidRDefault="000B5941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62302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0F64D8" w14:paraId="1EA8E158" w14:textId="77777777" w:rsidTr="000F64D8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B145B" w14:textId="59987E54" w:rsidR="000B5941" w:rsidRPr="00E81639" w:rsidRDefault="0045192F" w:rsidP="000F64D8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F64D8" w14:paraId="248D7C4C" w14:textId="77777777" w:rsidTr="000F64D8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7EDA6" w14:textId="34D619EB" w:rsidR="0026749E" w:rsidRPr="00B51387" w:rsidRDefault="0026749E" w:rsidP="00AC59F4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3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Dans un </w:t>
            </w:r>
            <w:r w:rsidR="0078746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flacon d’élevage</w:t>
            </w:r>
            <w:r w:rsidRPr="00B513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parmi des drosophiles </w:t>
            </w:r>
            <w:r w:rsidR="0078746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de lignée pure </w:t>
            </w:r>
            <w:r w:rsidRPr="00B513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à </w:t>
            </w:r>
            <w:r w:rsidR="00422E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yeux sépia</w:t>
            </w:r>
            <w:r w:rsidR="00990A4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(brun violacé)</w:t>
            </w:r>
            <w:r w:rsidRPr="00B513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et corps gris-jaune, une mouche à </w:t>
            </w:r>
            <w:r w:rsidR="00422E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œil sépia</w:t>
            </w:r>
            <w:r w:rsidRPr="00B5138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et corps noir est apparue. Les chercheurs interprètent ce phénotype nouveau comme la conséquence d’une mutation. Or,</w:t>
            </w:r>
            <w:r w:rsidRPr="00B51387">
              <w:rPr>
                <w:rFonts w:ascii="Arial" w:eastAsia="Times New Roman" w:hAnsi="Arial" w:cs="Arial"/>
                <w:color w:val="1F497D"/>
                <w:sz w:val="24"/>
                <w:szCs w:val="24"/>
              </w:rPr>
              <w:t xml:space="preserve"> </w:t>
            </w:r>
            <w:r w:rsidRPr="00B51387">
              <w:rPr>
                <w:rFonts w:ascii="Arial" w:hAnsi="Arial" w:cs="Arial"/>
                <w:bCs/>
                <w:sz w:val="24"/>
                <w:szCs w:val="24"/>
              </w:rPr>
              <w:t xml:space="preserve">deux gènes différents, appelés </w:t>
            </w:r>
            <w:proofErr w:type="spellStart"/>
            <w:r w:rsidRPr="00660F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ebony</w:t>
            </w:r>
            <w:proofErr w:type="spellEnd"/>
            <w:r w:rsidRPr="00B51387">
              <w:rPr>
                <w:rFonts w:ascii="Arial" w:hAnsi="Arial" w:cs="Arial"/>
                <w:bCs/>
                <w:sz w:val="24"/>
                <w:szCs w:val="24"/>
              </w:rPr>
              <w:t xml:space="preserve"> et </w:t>
            </w:r>
            <w:r w:rsidRPr="00660F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black</w:t>
            </w:r>
            <w:r w:rsidRPr="00B51387">
              <w:rPr>
                <w:rFonts w:ascii="Arial" w:hAnsi="Arial" w:cs="Arial"/>
                <w:bCs/>
                <w:sz w:val="24"/>
                <w:szCs w:val="24"/>
              </w:rPr>
              <w:t xml:space="preserve">, peuvent être impliqués dans la couleur du corps de la drosophile. Les chercheurs se demandent donc s’ils sont en présence d’un mutant </w:t>
            </w:r>
            <w:r w:rsidR="00422EB2">
              <w:rPr>
                <w:rFonts w:ascii="Arial" w:hAnsi="Arial" w:cs="Arial"/>
                <w:bCs/>
                <w:sz w:val="24"/>
                <w:szCs w:val="24"/>
              </w:rPr>
              <w:t>sépia</w:t>
            </w:r>
            <w:r w:rsidRPr="00B51387">
              <w:rPr>
                <w:rFonts w:ascii="Arial" w:hAnsi="Arial" w:cs="Arial"/>
                <w:bCs/>
                <w:sz w:val="24"/>
                <w:szCs w:val="24"/>
              </w:rPr>
              <w:t>-</w:t>
            </w:r>
            <w:proofErr w:type="spellStart"/>
            <w:r w:rsidRPr="00660F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ebony</w:t>
            </w:r>
            <w:proofErr w:type="spellEnd"/>
            <w:r w:rsidRPr="00B51387">
              <w:rPr>
                <w:rFonts w:ascii="Arial" w:hAnsi="Arial" w:cs="Arial"/>
                <w:bCs/>
                <w:sz w:val="24"/>
                <w:szCs w:val="24"/>
              </w:rPr>
              <w:t xml:space="preserve"> ou d’un mutant </w:t>
            </w:r>
            <w:r w:rsidR="00422EB2">
              <w:rPr>
                <w:rFonts w:ascii="Arial" w:hAnsi="Arial" w:cs="Arial"/>
                <w:bCs/>
                <w:sz w:val="24"/>
                <w:szCs w:val="24"/>
              </w:rPr>
              <w:t>sépia</w:t>
            </w:r>
            <w:r w:rsidRPr="00B51387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660F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black</w:t>
            </w:r>
            <w:r w:rsidRPr="00B51387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3829B52" w14:textId="5AEC96AA" w:rsidR="00E81639" w:rsidRPr="00E81639" w:rsidRDefault="0026749E" w:rsidP="00AC59F4">
            <w:pPr>
              <w:spacing w:after="120"/>
              <w:jc w:val="left"/>
              <w:rPr>
                <w:sz w:val="10"/>
                <w:szCs w:val="10"/>
              </w:rPr>
            </w:pP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>On cherche à déterminer</w:t>
            </w:r>
            <w:r w:rsidR="001974A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si </w:t>
            </w:r>
            <w:r w:rsidRPr="00B51387">
              <w:rPr>
                <w:rFonts w:ascii="Arial" w:hAnsi="Arial" w:cs="Arial"/>
                <w:b/>
                <w:sz w:val="24"/>
                <w:szCs w:val="24"/>
              </w:rPr>
              <w:t xml:space="preserve">la couleur noire de la drosophile </w:t>
            </w:r>
            <w:r w:rsidR="0078746D">
              <w:rPr>
                <w:rFonts w:ascii="Arial" w:hAnsi="Arial" w:cs="Arial"/>
                <w:b/>
                <w:sz w:val="24"/>
                <w:szCs w:val="24"/>
              </w:rPr>
              <w:t>« 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à </w:t>
            </w:r>
            <w:r w:rsidR="00422EB2">
              <w:rPr>
                <w:rFonts w:ascii="Arial" w:hAnsi="Arial" w:cs="Arial"/>
                <w:b/>
                <w:bCs/>
                <w:sz w:val="24"/>
                <w:szCs w:val="24"/>
              </w:rPr>
              <w:t>yeux sépia</w:t>
            </w:r>
            <w:r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corps noir</w:t>
            </w:r>
            <w:r w:rsidR="0078746D">
              <w:rPr>
                <w:rFonts w:ascii="Arial" w:hAnsi="Arial" w:cs="Arial"/>
                <w:b/>
                <w:bCs/>
                <w:sz w:val="24"/>
                <w:szCs w:val="24"/>
              </w:rPr>
              <w:t> »</w:t>
            </w:r>
            <w:r w:rsidRPr="00B51387">
              <w:rPr>
                <w:rFonts w:ascii="Arial" w:hAnsi="Arial" w:cs="Arial"/>
                <w:b/>
                <w:sz w:val="24"/>
                <w:szCs w:val="24"/>
              </w:rPr>
              <w:t xml:space="preserve"> apparue dans le flacon</w:t>
            </w:r>
            <w:r w:rsidR="0078746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B51387">
              <w:rPr>
                <w:rFonts w:ascii="Arial" w:hAnsi="Arial" w:cs="Arial"/>
                <w:b/>
                <w:sz w:val="24"/>
                <w:szCs w:val="24"/>
              </w:rPr>
              <w:t xml:space="preserve"> est due à une mutation du gène </w:t>
            </w:r>
            <w:proofErr w:type="spellStart"/>
            <w:r w:rsidRPr="00660F41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ebony</w:t>
            </w:r>
            <w:proofErr w:type="spellEnd"/>
            <w:r w:rsidRPr="00B51387">
              <w:rPr>
                <w:rFonts w:ascii="Arial" w:hAnsi="Arial" w:cs="Arial"/>
                <w:b/>
                <w:sz w:val="24"/>
                <w:szCs w:val="24"/>
              </w:rPr>
              <w:t xml:space="preserve"> ou à une mutation du gène </w:t>
            </w:r>
            <w:r w:rsidRPr="00660F41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black</w:t>
            </w:r>
            <w:r w:rsidRPr="00B5138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45192F" w14:paraId="5C414D5A" w14:textId="77777777" w:rsidTr="000F64D8">
        <w:tc>
          <w:tcPr>
            <w:tcW w:w="15446" w:type="dxa"/>
            <w:shd w:val="clear" w:color="auto" w:fill="D9D9D9" w:themeFill="background1" w:themeFillShade="D9"/>
          </w:tcPr>
          <w:p w14:paraId="6A6FC0B8" w14:textId="759911D3" w:rsidR="0045192F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0F64D8">
        <w:tc>
          <w:tcPr>
            <w:tcW w:w="15446" w:type="dxa"/>
            <w:shd w:val="clear" w:color="auto" w:fill="F2F2F2" w:themeFill="background1" w:themeFillShade="F2"/>
          </w:tcPr>
          <w:p w14:paraId="747B2D9A" w14:textId="546D1956" w:rsidR="0045192F" w:rsidRDefault="006E06B9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activité pratique (durée recommandée : </w:t>
            </w:r>
            <w:r w:rsidR="00E16A9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</w:t>
            </w:r>
            <w:r w:rsidR="00DE624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5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9A4F0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0F64D8">
        <w:tc>
          <w:tcPr>
            <w:tcW w:w="15446" w:type="dxa"/>
          </w:tcPr>
          <w:p w14:paraId="2F4A2CA1" w14:textId="6CEAF74F" w:rsidR="006E06B9" w:rsidRPr="00214677" w:rsidRDefault="0026749E" w:rsidP="00AC59F4">
            <w:pPr>
              <w:spacing w:before="120" w:after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26749E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 w:rsidR="006E06B9" w:rsidRPr="0026749E">
              <w:rPr>
                <w:rFonts w:ascii="Arial" w:hAnsi="Arial" w:cs="Arial"/>
                <w:b/>
                <w:bCs/>
                <w:sz w:val="24"/>
                <w:szCs w:val="24"/>
              </w:rPr>
              <w:t>a stratégie </w:t>
            </w:r>
            <w:r w:rsidRPr="002674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consiste à </w:t>
            </w:r>
            <w:r w:rsidR="002146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dénombrer 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 xml:space="preserve">des </w:t>
            </w:r>
            <w:r w:rsidR="00214677">
              <w:rPr>
                <w:rFonts w:ascii="Arial" w:hAnsi="Arial" w:cs="Arial"/>
                <w:bCs/>
                <w:sz w:val="24"/>
                <w:szCs w:val="24"/>
              </w:rPr>
              <w:t xml:space="preserve">phénotypes issus de 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>croisements</w:t>
            </w:r>
            <w:r w:rsidR="0078746D" w:rsidRPr="00214677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>tests de manière à déterminer si l’apparition de phénotypes recombinés est due à un brassage interchromosomique</w:t>
            </w:r>
            <w:r w:rsidR="00E16A94" w:rsidRPr="00214677">
              <w:rPr>
                <w:rFonts w:ascii="Arial" w:hAnsi="Arial" w:cs="Arial"/>
                <w:bCs/>
                <w:sz w:val="24"/>
                <w:szCs w:val="24"/>
              </w:rPr>
              <w:t xml:space="preserve"> (50%)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 xml:space="preserve"> ou un brassage intr</w:t>
            </w:r>
            <w:r w:rsidR="00082C16" w:rsidRPr="00214677"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>chromosomique</w:t>
            </w:r>
            <w:r w:rsidR="00E16A94" w:rsidRPr="00214677">
              <w:rPr>
                <w:rFonts w:ascii="Arial" w:hAnsi="Arial" w:cs="Arial"/>
                <w:bCs/>
                <w:sz w:val="24"/>
                <w:szCs w:val="24"/>
              </w:rPr>
              <w:t xml:space="preserve"> (&lt;50%)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50BDD058" w14:textId="08643C76" w:rsidR="006E06B9" w:rsidRPr="00A96B6C" w:rsidRDefault="006E06B9" w:rsidP="00AC59F4">
            <w:pPr>
              <w:spacing w:before="240" w:after="24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 w:rsidRPr="00F3508F"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pour vérifier les résultats </w:t>
            </w:r>
            <w:r w:rsidRPr="00F3508F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.</w:t>
            </w:r>
          </w:p>
        </w:tc>
      </w:tr>
      <w:tr w:rsidR="0045192F" w14:paraId="64964D67" w14:textId="77777777" w:rsidTr="000F64D8">
        <w:tc>
          <w:tcPr>
            <w:tcW w:w="15446" w:type="dxa"/>
            <w:shd w:val="clear" w:color="auto" w:fill="F2F2F2" w:themeFill="background1" w:themeFillShade="F2"/>
          </w:tcPr>
          <w:p w14:paraId="28C9E657" w14:textId="2262BA60" w:rsidR="0045192F" w:rsidRDefault="006E06B9" w:rsidP="00DE6244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660F4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</w:t>
            </w:r>
            <w:r w:rsidR="00DE624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ation et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interprétatio</w:t>
            </w:r>
            <w:r w:rsidR="00DE624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n des résultats, poursuite de la stratégie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</w:t>
            </w:r>
            <w:r w:rsidR="00DE624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</w:t>
            </w:r>
            <w:r w:rsidR="009A4F0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: 25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CD5CC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0F64D8">
        <w:tc>
          <w:tcPr>
            <w:tcW w:w="15446" w:type="dxa"/>
          </w:tcPr>
          <w:p w14:paraId="4BC62326" w14:textId="639378B4" w:rsidR="00A96B6C" w:rsidRDefault="00A96B6C" w:rsidP="000F64D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3454347" w14:textId="37EC336B" w:rsidR="00E223BD" w:rsidRPr="00255A5B" w:rsidRDefault="00A96B6C" w:rsidP="00255A5B">
            <w:pPr>
              <w:spacing w:before="360" w:after="36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FF2E4F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FF2E4F">
              <w:rPr>
                <w:rFonts w:ascii="Arial" w:hAnsi="Arial" w:cs="Arial"/>
                <w:bCs/>
                <w:i/>
                <w:sz w:val="24"/>
                <w:szCs w:val="24"/>
              </w:rPr>
              <w:t>pour vérification de votre production</w:t>
            </w:r>
            <w:r w:rsidR="00FF5612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et éventuellement obtenir une ressource complémentaire</w:t>
            </w:r>
          </w:p>
          <w:p w14:paraId="1C8043A9" w14:textId="4B95CB4B" w:rsidR="00A96B6C" w:rsidRDefault="00DE6244" w:rsidP="00DE624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4677">
              <w:rPr>
                <w:rFonts w:ascii="Arial" w:hAnsi="Arial" w:cs="Arial"/>
                <w:b/>
                <w:bCs/>
                <w:sz w:val="24"/>
                <w:szCs w:val="24"/>
              </w:rPr>
              <w:t>Proposer une stratégie</w:t>
            </w:r>
            <w:r w:rsidRPr="008A3678">
              <w:rPr>
                <w:rFonts w:ascii="Arial" w:hAnsi="Arial" w:cs="Arial"/>
                <w:bCs/>
                <w:sz w:val="24"/>
                <w:szCs w:val="24"/>
              </w:rPr>
              <w:t xml:space="preserve"> qui 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 xml:space="preserve">permette de </w:t>
            </w:r>
            <w:r w:rsidR="008A3678" w:rsidRPr="00214677">
              <w:rPr>
                <w:rFonts w:ascii="Arial" w:hAnsi="Arial" w:cs="Arial"/>
                <w:bCs/>
                <w:sz w:val="24"/>
                <w:szCs w:val="24"/>
              </w:rPr>
              <w:t>valider</w:t>
            </w:r>
            <w:r w:rsidRPr="00214677">
              <w:rPr>
                <w:rFonts w:ascii="Arial" w:hAnsi="Arial" w:cs="Arial"/>
                <w:bCs/>
                <w:sz w:val="24"/>
                <w:szCs w:val="24"/>
              </w:rPr>
              <w:t xml:space="preserve"> vos résultats.</w:t>
            </w:r>
          </w:p>
          <w:p w14:paraId="35B798BB" w14:textId="77777777" w:rsidR="00A96B6C" w:rsidRDefault="00A96B6C" w:rsidP="000F64D8">
            <w:pPr>
              <w:spacing w:before="360" w:after="3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formaliser votre proposition </w:t>
            </w:r>
            <w:r w:rsidRPr="0024442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à l’oral</w:t>
            </w:r>
          </w:p>
          <w:p w14:paraId="11F5D975" w14:textId="7E22C70B" w:rsidR="000F3B1D" w:rsidRPr="00F3508F" w:rsidRDefault="00A96B6C" w:rsidP="008A3678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F66"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</w:t>
            </w:r>
            <w:r w:rsidR="00255A5B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255A5B" w:rsidRPr="00B513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55A5B" w:rsidRPr="00255A5B">
              <w:rPr>
                <w:rFonts w:ascii="Arial" w:hAnsi="Arial" w:cs="Arial"/>
                <w:sz w:val="24"/>
                <w:szCs w:val="24"/>
              </w:rPr>
              <w:t>si la couleur noire de la drosophile</w:t>
            </w:r>
            <w:r w:rsidR="008A3678">
              <w:rPr>
                <w:rFonts w:ascii="Arial" w:hAnsi="Arial" w:cs="Arial"/>
                <w:sz w:val="24"/>
                <w:szCs w:val="24"/>
              </w:rPr>
              <w:t xml:space="preserve"> « à yeux sépia et corps noir »</w:t>
            </w:r>
            <w:r w:rsidR="00255A5B" w:rsidRPr="00255A5B">
              <w:rPr>
                <w:rFonts w:ascii="Arial" w:hAnsi="Arial" w:cs="Arial"/>
                <w:sz w:val="24"/>
                <w:szCs w:val="24"/>
              </w:rPr>
              <w:t xml:space="preserve">, est due à une mutation du gène </w:t>
            </w:r>
            <w:proofErr w:type="spellStart"/>
            <w:r w:rsidR="00255A5B" w:rsidRPr="00660F41">
              <w:rPr>
                <w:rFonts w:ascii="Arial" w:hAnsi="Arial" w:cs="Arial"/>
                <w:i/>
                <w:iCs/>
                <w:sz w:val="24"/>
                <w:szCs w:val="24"/>
              </w:rPr>
              <w:t>ebony</w:t>
            </w:r>
            <w:proofErr w:type="spellEnd"/>
            <w:r w:rsidR="00255A5B" w:rsidRPr="00255A5B">
              <w:rPr>
                <w:rFonts w:ascii="Arial" w:hAnsi="Arial" w:cs="Arial"/>
                <w:sz w:val="24"/>
                <w:szCs w:val="24"/>
              </w:rPr>
              <w:t xml:space="preserve"> ou à une mutation du gène </w:t>
            </w:r>
            <w:r w:rsidR="00255A5B" w:rsidRPr="00660F41">
              <w:rPr>
                <w:rFonts w:ascii="Arial" w:hAnsi="Arial" w:cs="Arial"/>
                <w:i/>
                <w:iCs/>
                <w:sz w:val="24"/>
                <w:szCs w:val="24"/>
              </w:rPr>
              <w:t>black</w:t>
            </w:r>
            <w:r w:rsidR="00422EB2" w:rsidRPr="00255A5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27EA0B25" w14:textId="6F0BEF79" w:rsidR="0054079E" w:rsidRPr="00B6489A" w:rsidRDefault="003E5D79" w:rsidP="0054079E">
      <w:pPr>
        <w:jc w:val="right"/>
        <w:rPr>
          <w:color w:val="000000" w:themeColor="text1"/>
        </w:rPr>
      </w:pPr>
      <w:r>
        <w:rPr>
          <w:rFonts w:ascii="Arial" w:hAnsi="Arial" w:cs="Arial"/>
          <w:sz w:val="24"/>
          <w:szCs w:val="24"/>
        </w:rPr>
        <w:br w:type="page"/>
      </w:r>
      <w:r w:rsidR="00116A5C" w:rsidRPr="00B6489A">
        <w:rPr>
          <w:rFonts w:ascii="Arial" w:hAnsi="Arial" w:cs="Arial"/>
          <w:color w:val="000000" w:themeColor="text1"/>
          <w:sz w:val="24"/>
          <w:szCs w:val="24"/>
        </w:rPr>
        <w:lastRenderedPageBreak/>
        <w:t>Fiche sujet – candidat (2/</w:t>
      </w:r>
      <w:r w:rsidR="00623026" w:rsidRPr="00B6489A">
        <w:rPr>
          <w:rFonts w:ascii="Arial" w:hAnsi="Arial" w:cs="Arial"/>
          <w:color w:val="000000" w:themeColor="text1"/>
          <w:sz w:val="24"/>
          <w:szCs w:val="24"/>
        </w:rPr>
        <w:t>3</w:t>
      </w:r>
      <w:r w:rsidR="0054079E" w:rsidRPr="00B6489A">
        <w:rPr>
          <w:rFonts w:ascii="Arial" w:hAnsi="Arial" w:cs="Arial"/>
          <w:color w:val="000000" w:themeColor="text1"/>
          <w:sz w:val="24"/>
          <w:szCs w:val="24"/>
        </w:rPr>
        <w:t>)</w:t>
      </w:r>
    </w:p>
    <w:tbl>
      <w:tblPr>
        <w:tblW w:w="1552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7235"/>
        <w:gridCol w:w="8287"/>
      </w:tblGrid>
      <w:tr w:rsidR="0054079E" w14:paraId="7ED1906A" w14:textId="77777777" w:rsidTr="000F64D8">
        <w:trPr>
          <w:trHeight w:val="20"/>
        </w:trPr>
        <w:tc>
          <w:tcPr>
            <w:tcW w:w="15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Default="0045192F" w:rsidP="000F64D8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0F64D8" w14:paraId="50FF2CF2" w14:textId="77777777" w:rsidTr="00FB07E5">
        <w:trPr>
          <w:trHeight w:val="20"/>
        </w:trPr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DE6244" w:rsidRDefault="0054079E" w:rsidP="000F64D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6244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7462F034" w14:textId="77777777" w:rsidR="00FB07E5" w:rsidRDefault="00FB07E5" w:rsidP="00FB07E5">
            <w:pPr>
              <w:numPr>
                <w:ilvl w:val="0"/>
                <w:numId w:val="2"/>
              </w:numPr>
              <w:tabs>
                <w:tab w:val="left" w:pos="720"/>
              </w:tabs>
              <w:spacing w:before="12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loupe binoculaire avec éclairage ;</w:t>
            </w:r>
          </w:p>
          <w:p w14:paraId="12A5E1EC" w14:textId="77777777" w:rsidR="00FB07E5" w:rsidRDefault="00FB07E5" w:rsidP="00FB07E5">
            <w:pPr>
              <w:numPr>
                <w:ilvl w:val="0"/>
                <w:numId w:val="2"/>
              </w:numPr>
              <w:tabs>
                <w:tab w:val="left" w:pos="720"/>
              </w:tabs>
              <w:spacing w:before="12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loupe à main ;</w:t>
            </w:r>
          </w:p>
          <w:p w14:paraId="00D8C4EC" w14:textId="6F01332B" w:rsidR="00FB07E5" w:rsidRDefault="00FB07E5" w:rsidP="00FB07E5">
            <w:pPr>
              <w:numPr>
                <w:ilvl w:val="0"/>
                <w:numId w:val="2"/>
              </w:numPr>
              <w:tabs>
                <w:tab w:val="left" w:pos="720"/>
                <w:tab w:val="left" w:pos="6668"/>
              </w:tabs>
              <w:autoSpaceDE w:val="0"/>
              <w:spacing w:before="120"/>
              <w:ind w:left="720" w:right="17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un échantillon (plaque de croisement ou boite de pétri) contenant une génération de drosophiles issues d’un croisement-test entre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un individu homozygote récessif à corps noir et yeux sépia, de même génotype</w:t>
            </w:r>
            <w:r>
              <w:rPr>
                <w:rFonts w:ascii="Arial" w:hAnsi="Arial" w:cs="Arial"/>
                <w:sz w:val="24"/>
                <w:szCs w:val="24"/>
              </w:rPr>
              <w:t xml:space="preserve"> que la drosophile apparue dans le flacon, et un individu </w:t>
            </w:r>
            <w:r>
              <w:rPr>
                <w:rFonts w:ascii="Arial" w:hAnsi="Arial" w:cs="Arial"/>
                <w:bCs/>
                <w:sz w:val="24"/>
                <w:szCs w:val="24"/>
              </w:rPr>
              <w:t>hétérozygote pour les mêmes gènes, à corps gris-jaune et yeux rouges ;</w:t>
            </w:r>
          </w:p>
          <w:p w14:paraId="17074F54" w14:textId="77777777" w:rsidR="00FB07E5" w:rsidRDefault="00FB07E5" w:rsidP="00FB07E5">
            <w:pPr>
              <w:numPr>
                <w:ilvl w:val="0"/>
                <w:numId w:val="2"/>
              </w:numPr>
              <w:tabs>
                <w:tab w:val="left" w:pos="720"/>
              </w:tabs>
              <w:spacing w:before="12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 échantillons de référence comportant :</w:t>
            </w:r>
          </w:p>
          <w:p w14:paraId="0E7B08D6" w14:textId="1523BF82" w:rsidR="00FB07E5" w:rsidRDefault="00FB07E5" w:rsidP="00FB07E5">
            <w:pPr>
              <w:numPr>
                <w:ilvl w:val="0"/>
                <w:numId w:val="41"/>
              </w:numPr>
              <w:tabs>
                <w:tab w:val="clear" w:pos="708"/>
                <w:tab w:val="left" w:pos="720"/>
              </w:tabs>
              <w:spacing w:before="120"/>
              <w:ind w:firstLine="22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 drosophiles de phénotype sauvage, à yeux rouges et corps gris-jaune ;</w:t>
            </w:r>
          </w:p>
          <w:p w14:paraId="210EA504" w14:textId="4BD6F591" w:rsidR="00FB07E5" w:rsidRDefault="00FB07E5" w:rsidP="00FB07E5">
            <w:pPr>
              <w:numPr>
                <w:ilvl w:val="0"/>
                <w:numId w:val="41"/>
              </w:numPr>
              <w:tabs>
                <w:tab w:val="clear" w:pos="708"/>
                <w:tab w:val="left" w:pos="720"/>
              </w:tabs>
              <w:spacing w:before="120"/>
              <w:ind w:firstLine="22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 drosophiles à yeux sépia et corps noir ;</w:t>
            </w:r>
          </w:p>
          <w:p w14:paraId="49DD4D2D" w14:textId="77777777" w:rsidR="00FB07E5" w:rsidRDefault="00FB07E5" w:rsidP="00FB07E5">
            <w:pPr>
              <w:numPr>
                <w:ilvl w:val="0"/>
                <w:numId w:val="2"/>
              </w:numPr>
              <w:tabs>
                <w:tab w:val="left" w:pos="720"/>
              </w:tabs>
              <w:spacing w:before="12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une calculatrice ;</w:t>
            </w:r>
          </w:p>
          <w:p w14:paraId="457DF1A9" w14:textId="70A04FC9" w:rsidR="0066142F" w:rsidRPr="00D40E91" w:rsidRDefault="00FB07E5" w:rsidP="00CD5CC5">
            <w:pPr>
              <w:pStyle w:val="Paragraphedeliste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120" w:line="240" w:lineRule="auto"/>
              <w:ind w:left="748" w:hanging="35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feutres de couleur, coton et alcool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(pour effacer le feutre) </w:t>
            </w:r>
            <w:r>
              <w:rPr>
                <w:rFonts w:ascii="Arial" w:hAnsi="Arial" w:cs="Arial"/>
                <w:sz w:val="24"/>
                <w:szCs w:val="24"/>
              </w:rPr>
              <w:t>et un transparent à poser sur l’échantillon.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2170" w14:textId="32782FFA" w:rsidR="00FB07E5" w:rsidRPr="005F3F08" w:rsidRDefault="00601E38" w:rsidP="00CD5CC5">
            <w:pPr>
              <w:pStyle w:val="Paragraphedeliste"/>
              <w:tabs>
                <w:tab w:val="left" w:pos="319"/>
              </w:tabs>
              <w:spacing w:before="12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É</w:t>
            </w:r>
            <w:r w:rsidR="005F3F08" w:rsidRPr="005F3F08">
              <w:rPr>
                <w:rFonts w:ascii="Arial" w:hAnsi="Arial" w:cs="Arial"/>
                <w:b/>
                <w:bCs/>
                <w:sz w:val="24"/>
                <w:szCs w:val="24"/>
              </w:rPr>
              <w:t>tapes du protocole à réaliser</w:t>
            </w:r>
            <w:r w:rsidR="00B6489A">
              <w:rPr>
                <w:rFonts w:ascii="Arial" w:hAnsi="Arial" w:cs="Arial"/>
                <w:b/>
                <w:bCs/>
                <w:sz w:val="24"/>
                <w:szCs w:val="24"/>
              </w:rPr>
              <w:t> :</w:t>
            </w:r>
          </w:p>
          <w:p w14:paraId="4C207F7A" w14:textId="77777777" w:rsidR="00FB07E5" w:rsidRDefault="00FB07E5" w:rsidP="002E136A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81ECCE" w14:textId="06297E76" w:rsidR="0054079E" w:rsidRPr="00E73924" w:rsidRDefault="00E73924" w:rsidP="00FB07E5">
            <w:pPr>
              <w:pStyle w:val="Paragraphedeliste"/>
              <w:tabs>
                <w:tab w:val="left" w:pos="319"/>
              </w:tabs>
              <w:spacing w:after="0" w:line="240" w:lineRule="auto"/>
              <w:ind w:left="1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924">
              <w:rPr>
                <w:rFonts w:ascii="Arial" w:hAnsi="Arial" w:cs="Arial"/>
                <w:sz w:val="24"/>
                <w:szCs w:val="24"/>
              </w:rPr>
              <w:t>-</w:t>
            </w:r>
            <w:r w:rsidR="00FB07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83F57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="00FB07E5" w:rsidRPr="00FB07E5">
              <w:rPr>
                <w:rFonts w:ascii="Arial" w:hAnsi="Arial" w:cs="Arial"/>
                <w:b/>
                <w:bCs/>
                <w:sz w:val="24"/>
                <w:szCs w:val="24"/>
              </w:rPr>
              <w:t>dentifier</w:t>
            </w:r>
            <w:r w:rsidR="00FB07E5">
              <w:rPr>
                <w:rFonts w:ascii="Arial" w:hAnsi="Arial" w:cs="Arial"/>
                <w:sz w:val="24"/>
                <w:szCs w:val="24"/>
              </w:rPr>
              <w:t xml:space="preserve"> et </w:t>
            </w:r>
            <w:r w:rsidR="00FB07E5" w:rsidRPr="00FB07E5">
              <w:rPr>
                <w:rFonts w:ascii="Arial" w:hAnsi="Arial" w:cs="Arial"/>
                <w:b/>
                <w:bCs/>
                <w:sz w:val="24"/>
                <w:szCs w:val="24"/>
              </w:rPr>
              <w:t>compter</w:t>
            </w:r>
            <w:r w:rsidR="00FB07E5">
              <w:rPr>
                <w:rFonts w:ascii="Arial" w:hAnsi="Arial" w:cs="Arial"/>
                <w:sz w:val="24"/>
                <w:szCs w:val="24"/>
              </w:rPr>
              <w:t xml:space="preserve"> les phénotypes de drosophiles issues du croisement test entre une drosophile </w:t>
            </w:r>
            <w:r w:rsidR="00C1571B">
              <w:rPr>
                <w:rFonts w:ascii="Arial" w:hAnsi="Arial" w:cs="Arial"/>
                <w:sz w:val="24"/>
                <w:szCs w:val="24"/>
              </w:rPr>
              <w:t xml:space="preserve">homozygote </w:t>
            </w:r>
            <w:r w:rsidR="00FB07E5">
              <w:rPr>
                <w:rFonts w:ascii="Arial" w:hAnsi="Arial" w:cs="Arial"/>
                <w:sz w:val="24"/>
                <w:szCs w:val="24"/>
              </w:rPr>
              <w:t>noire aux yeux sépia et une drosophile hétérozygote pour les gènes couleur du corps et couleur des yeux.</w:t>
            </w:r>
          </w:p>
          <w:p w14:paraId="1B10AC69" w14:textId="77777777" w:rsidR="00E73924" w:rsidRDefault="00E73924" w:rsidP="002E136A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7E67FC" w14:textId="77777777" w:rsidR="00FB07E5" w:rsidRDefault="00FB07E5" w:rsidP="002E136A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84D57F" w14:textId="5466439B" w:rsidR="00FB07E5" w:rsidRPr="00FB07E5" w:rsidRDefault="00FB07E5" w:rsidP="002E136A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1C26E7EE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31D23B85" w14:textId="619F8156" w:rsidR="00ED52CE" w:rsidRPr="007F027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</w:t>
      </w:r>
      <w:r w:rsidR="00623026">
        <w:rPr>
          <w:rFonts w:ascii="Arial" w:hAnsi="Arial" w:cs="Arial"/>
          <w:sz w:val="24"/>
          <w:szCs w:val="24"/>
        </w:rPr>
        <w:t>3</w:t>
      </w:r>
      <w:r w:rsidR="00116A5C">
        <w:rPr>
          <w:rFonts w:ascii="Arial" w:hAnsi="Arial" w:cs="Arial"/>
          <w:sz w:val="24"/>
          <w:szCs w:val="24"/>
        </w:rPr>
        <w:t>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049"/>
        <w:gridCol w:w="6407"/>
      </w:tblGrid>
      <w:tr w:rsidR="0045192F" w14:paraId="5ABEE045" w14:textId="77777777" w:rsidTr="00F5596A">
        <w:trPr>
          <w:trHeight w:val="174"/>
        </w:trPr>
        <w:tc>
          <w:tcPr>
            <w:tcW w:w="15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DF835A" w14:textId="77777777" w:rsidR="0045192F" w:rsidRPr="00E81639" w:rsidRDefault="0045192F" w:rsidP="00F5596A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E81639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2443A8" w:rsidRPr="003467BA" w14:paraId="50EF81E8" w14:textId="77777777" w:rsidTr="00F559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633"/>
        </w:trPr>
        <w:tc>
          <w:tcPr>
            <w:tcW w:w="9049" w:type="dxa"/>
          </w:tcPr>
          <w:p w14:paraId="085063BB" w14:textId="07D91EB3" w:rsidR="002443A8" w:rsidRPr="00AC59F4" w:rsidRDefault="002443A8" w:rsidP="00F5596A">
            <w:pPr>
              <w:spacing w:before="120" w:after="120"/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C59F4">
              <w:rPr>
                <w:rFonts w:ascii="Arial" w:hAnsi="Arial" w:cs="Arial"/>
                <w:b/>
                <w:color w:val="000000"/>
                <w:sz w:val="24"/>
                <w:szCs w:val="24"/>
              </w:rPr>
              <w:t>Résultats de croisements-test chez la drosophile</w:t>
            </w:r>
            <w:r w:rsidR="00F5596A">
              <w:rPr>
                <w:rFonts w:ascii="Arial" w:hAnsi="Arial" w:cs="Arial"/>
                <w:b/>
                <w:color w:val="000000"/>
                <w:sz w:val="24"/>
                <w:szCs w:val="24"/>
              </w:rPr>
              <w:t> :</w:t>
            </w:r>
          </w:p>
          <w:tbl>
            <w:tblPr>
              <w:tblW w:w="86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6"/>
              <w:gridCol w:w="2268"/>
              <w:gridCol w:w="3118"/>
            </w:tblGrid>
            <w:tr w:rsidR="002443A8" w:rsidRPr="003467BA" w14:paraId="704D9E3C" w14:textId="77777777" w:rsidTr="009D1C6C">
              <w:tc>
                <w:tcPr>
                  <w:tcW w:w="3266" w:type="dxa"/>
                  <w:tcBorders>
                    <w:tl2br w:val="single" w:sz="4" w:space="0" w:color="auto"/>
                  </w:tcBorders>
                  <w:shd w:val="clear" w:color="auto" w:fill="auto"/>
                  <w:vAlign w:val="center"/>
                </w:tcPr>
                <w:p w14:paraId="0F0EB61B" w14:textId="77777777" w:rsidR="002443A8" w:rsidRPr="0078320A" w:rsidRDefault="002443A8" w:rsidP="009D1C6C">
                  <w:pPr>
                    <w:spacing w:before="120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Individus</w:t>
                  </w:r>
                </w:p>
                <w:p w14:paraId="426CF3FD" w14:textId="751251D1" w:rsidR="002443A8" w:rsidRDefault="002443A8" w:rsidP="00B94425">
                  <w:pPr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Place </w:t>
                  </w:r>
                </w:p>
                <w:p w14:paraId="68D90401" w14:textId="77777777" w:rsidR="002443A8" w:rsidRDefault="002443A8" w:rsidP="009D1C6C">
                  <w:pPr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des gènes </w:t>
                  </w:r>
                </w:p>
                <w:p w14:paraId="687B850F" w14:textId="77777777" w:rsidR="002443A8" w:rsidRPr="0078320A" w:rsidRDefault="002443A8" w:rsidP="009D1C6C">
                  <w:pPr>
                    <w:spacing w:after="12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sur les chromosomes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65AC8376" w14:textId="77777777" w:rsidR="002443A8" w:rsidRPr="0078320A" w:rsidRDefault="002443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Parents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</w:tcPr>
                <w:p w14:paraId="263C3F1A" w14:textId="40A4F416" w:rsidR="002443A8" w:rsidRPr="0078320A" w:rsidRDefault="003C2B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% des 4 phénotypes observés dans la descendance</w:t>
                  </w:r>
                </w:p>
              </w:tc>
            </w:tr>
            <w:tr w:rsidR="00990A4E" w:rsidRPr="003467BA" w14:paraId="401BF950" w14:textId="77777777" w:rsidTr="009D1C6C">
              <w:tc>
                <w:tcPr>
                  <w:tcW w:w="3266" w:type="dxa"/>
                  <w:shd w:val="clear" w:color="auto" w:fill="auto"/>
                  <w:vAlign w:val="center"/>
                </w:tcPr>
                <w:p w14:paraId="7CA99759" w14:textId="77777777" w:rsidR="00990A4E" w:rsidRDefault="00990A4E" w:rsidP="00990A4E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Gènes 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liés </w:t>
                  </w:r>
                </w:p>
                <w:p w14:paraId="6CBC632C" w14:textId="05BB4743" w:rsidR="00990A4E" w:rsidRPr="0078320A" w:rsidRDefault="00990A4E" w:rsidP="00990A4E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(</w:t>
                  </w: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situés sur la même paire de chromosomes)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12358719" w14:textId="77777777" w:rsidR="00990A4E" w:rsidRDefault="00990A4E" w:rsidP="00990A4E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2A8C8427" w14:textId="77777777" w:rsidR="00990A4E" w:rsidRDefault="00990A4E" w:rsidP="00990A4E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6BB69D3D" w14:textId="77777777" w:rsidR="00990A4E" w:rsidRPr="0078320A" w:rsidRDefault="00990A4E" w:rsidP="00990A4E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</w:tcPr>
                <w:p w14:paraId="71FFE70E" w14:textId="77777777" w:rsidR="002C4096" w:rsidRDefault="00990A4E" w:rsidP="00990A4E">
                  <w:pPr>
                    <w:pStyle w:val="Paragraphedeliste"/>
                    <w:spacing w:before="120" w:after="120"/>
                    <w:ind w:left="62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phénotypes </w:t>
                  </w:r>
                  <w:r w:rsidR="002C4096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recombinés</w:t>
                  </w: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</w:t>
                  </w:r>
                </w:p>
                <w:p w14:paraId="57BB1B87" w14:textId="7DCB0EB3" w:rsidR="00990A4E" w:rsidRPr="003C2BA8" w:rsidRDefault="002C4096" w:rsidP="00990A4E">
                  <w:pPr>
                    <w:pStyle w:val="Paragraphedeliste"/>
                    <w:spacing w:before="120" w:after="120"/>
                    <w:ind w:left="62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&lt;</w:t>
                  </w:r>
                  <w:r w:rsidR="00990A4E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50%</w:t>
                  </w:r>
                </w:p>
              </w:tc>
            </w:tr>
            <w:tr w:rsidR="002443A8" w:rsidRPr="003467BA" w14:paraId="154F755D" w14:textId="77777777" w:rsidTr="009D1C6C">
              <w:tc>
                <w:tcPr>
                  <w:tcW w:w="3266" w:type="dxa"/>
                  <w:shd w:val="clear" w:color="auto" w:fill="auto"/>
                  <w:vAlign w:val="center"/>
                </w:tcPr>
                <w:p w14:paraId="7D8B4AFF" w14:textId="77777777" w:rsidR="003C2BA8" w:rsidRDefault="002443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</w:t>
                  </w:r>
                  <w:r w:rsidR="003C2BA8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indépendants</w:t>
                  </w:r>
                </w:p>
                <w:p w14:paraId="0C3841CA" w14:textId="43CF92B4" w:rsidR="002443A8" w:rsidRPr="0078320A" w:rsidRDefault="003C2B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(</w:t>
                  </w:r>
                  <w:r w:rsidR="002443A8"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situés sur deux paires distinctes de chromosomes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) 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14:paraId="6540A00C" w14:textId="77777777" w:rsidR="002443A8" w:rsidRDefault="002443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7B48D901" w14:textId="77777777" w:rsidR="002443A8" w:rsidRDefault="002443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34B9E3BD" w14:textId="77777777" w:rsidR="002443A8" w:rsidRPr="0078320A" w:rsidRDefault="002443A8" w:rsidP="009D1C6C">
                  <w:pP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</w:tcPr>
                <w:p w14:paraId="5A62A48C" w14:textId="50ACC576" w:rsidR="002443A8" w:rsidRPr="0078320A" w:rsidRDefault="002443A8" w:rsidP="009D1C6C">
                  <w:pPr>
                    <w:spacing w:before="120" w:after="12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phénotypes </w:t>
                  </w:r>
                  <w:r w:rsidR="002C4096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recombinés</w:t>
                  </w:r>
                  <w:r w:rsidRPr="0078320A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</w:t>
                  </w:r>
                  <w:r w:rsidR="003C2BA8"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= 50%</w:t>
                  </w:r>
                </w:p>
              </w:tc>
            </w:tr>
          </w:tbl>
          <w:p w14:paraId="245636D8" w14:textId="77777777" w:rsidR="002443A8" w:rsidRPr="003467BA" w:rsidRDefault="002443A8" w:rsidP="009D1C6C">
            <w:pPr>
              <w:jc w:val="both"/>
              <w:rPr>
                <w:b/>
              </w:rPr>
            </w:pPr>
          </w:p>
        </w:tc>
        <w:tc>
          <w:tcPr>
            <w:tcW w:w="6407" w:type="dxa"/>
          </w:tcPr>
          <w:p w14:paraId="1A82CFF1" w14:textId="77777777" w:rsidR="002443A8" w:rsidRPr="00F5596A" w:rsidRDefault="002443A8" w:rsidP="00AC59F4">
            <w:pPr>
              <w:pStyle w:val="Paragraphedeliste"/>
              <w:spacing w:before="12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596A">
              <w:rPr>
                <w:rFonts w:ascii="Arial" w:hAnsi="Arial" w:cs="Arial"/>
                <w:b/>
                <w:sz w:val="24"/>
                <w:szCs w:val="24"/>
              </w:rPr>
              <w:t>Portion de carte génétique de la drosophile :</w:t>
            </w:r>
            <w:r w:rsidRPr="00F5596A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2770115E" w14:textId="33EE3B48" w:rsidR="002443A8" w:rsidRDefault="004B17B7" w:rsidP="009D1C6C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3467BA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2FE8BAFC" wp14:editId="0E5A1204">
                  <wp:extent cx="3822261" cy="3129038"/>
                  <wp:effectExtent l="0" t="0" r="698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261" cy="3129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64F672" w14:textId="77777777" w:rsidR="00AC59F4" w:rsidRDefault="00AC59F4" w:rsidP="009D1C6C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</w:p>
          <w:p w14:paraId="1A701FB1" w14:textId="77777777" w:rsidR="0051353E" w:rsidRDefault="0051353E" w:rsidP="009D1C6C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</w:p>
          <w:p w14:paraId="650DEF75" w14:textId="1E28340C" w:rsidR="0051353E" w:rsidRPr="0051353E" w:rsidRDefault="0051353E" w:rsidP="0051353E">
            <w:pPr>
              <w:pStyle w:val="Paragraphedeliste"/>
              <w:spacing w:after="0" w:line="240" w:lineRule="auto"/>
              <w:ind w:left="0"/>
              <w:jc w:val="right"/>
              <w:rPr>
                <w:rFonts w:ascii="Arial" w:hAnsi="Arial" w:cs="Arial"/>
                <w:i/>
                <w:iCs/>
              </w:rPr>
            </w:pPr>
            <w:r w:rsidRPr="0051353E">
              <w:rPr>
                <w:rFonts w:ascii="Arial" w:hAnsi="Arial" w:cs="Arial"/>
                <w:i/>
                <w:iCs/>
                <w:u w:val="single"/>
              </w:rPr>
              <w:t>Source</w:t>
            </w:r>
            <w:r w:rsidRPr="0051353E">
              <w:rPr>
                <w:rFonts w:ascii="Arial" w:hAnsi="Arial" w:cs="Arial"/>
                <w:i/>
                <w:iCs/>
              </w:rPr>
              <w:t xml:space="preserve"> : d’après </w:t>
            </w:r>
            <w:r w:rsidRPr="0051353E">
              <w:rPr>
                <w:rStyle w:val="Accentuation"/>
                <w:rFonts w:ascii="Arial" w:hAnsi="Arial" w:cs="Arial"/>
                <w:i w:val="0"/>
                <w:iCs w:val="0"/>
              </w:rPr>
              <w:t>http://svt.ac-dijon.fr/</w:t>
            </w:r>
          </w:p>
          <w:p w14:paraId="1156FB33" w14:textId="0A5110FE" w:rsidR="002443A8" w:rsidRPr="0078320A" w:rsidRDefault="002443A8" w:rsidP="009D1C6C">
            <w:pPr>
              <w:pStyle w:val="Paragraphedeliste"/>
              <w:spacing w:after="0" w:line="240" w:lineRule="auto"/>
              <w:ind w:left="0"/>
              <w:jc w:val="both"/>
              <w:rPr>
                <w:rFonts w:ascii="Arial" w:hAnsi="Arial" w:cs="Arial"/>
                <w:sz w:val="12"/>
              </w:rPr>
            </w:pPr>
          </w:p>
        </w:tc>
      </w:tr>
      <w:tr w:rsidR="002443A8" w:rsidRPr="003467BA" w14:paraId="2C9C2918" w14:textId="77777777" w:rsidTr="00F559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73"/>
        </w:trPr>
        <w:tc>
          <w:tcPr>
            <w:tcW w:w="15456" w:type="dxa"/>
            <w:gridSpan w:val="2"/>
          </w:tcPr>
          <w:p w14:paraId="2A6D3D8D" w14:textId="3BDF23D6" w:rsidR="00AC59F4" w:rsidRPr="00AC59F4" w:rsidRDefault="00AC59F4" w:rsidP="00AC59F4">
            <w:pPr>
              <w:pStyle w:val="Paragraphedeliste"/>
              <w:spacing w:before="12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</w:rPr>
            </w:pPr>
            <w:r w:rsidRPr="00AC59F4">
              <w:rPr>
                <w:rFonts w:ascii="Arial" w:hAnsi="Arial" w:cs="Arial"/>
                <w:bCs/>
                <w:sz w:val="24"/>
                <w:szCs w:val="24"/>
              </w:rPr>
              <w:t xml:space="preserve">Les gènes </w:t>
            </w:r>
            <w:r w:rsidRPr="00AC59F4">
              <w:rPr>
                <w:rFonts w:ascii="Arial" w:hAnsi="Arial" w:cs="Arial"/>
                <w:bCs/>
                <w:i/>
                <w:sz w:val="24"/>
                <w:szCs w:val="24"/>
              </w:rPr>
              <w:t>black</w:t>
            </w:r>
            <w:r w:rsidRPr="00AC59F4">
              <w:rPr>
                <w:rFonts w:ascii="Arial" w:hAnsi="Arial" w:cs="Arial"/>
                <w:bCs/>
                <w:sz w:val="24"/>
                <w:szCs w:val="24"/>
              </w:rPr>
              <w:t xml:space="preserve"> et </w:t>
            </w:r>
            <w:proofErr w:type="spellStart"/>
            <w:r w:rsidRPr="00AC59F4">
              <w:rPr>
                <w:rFonts w:ascii="Arial" w:hAnsi="Arial" w:cs="Arial"/>
                <w:bCs/>
                <w:i/>
                <w:sz w:val="24"/>
                <w:szCs w:val="24"/>
              </w:rPr>
              <w:t>ebony</w:t>
            </w:r>
            <w:proofErr w:type="spellEnd"/>
            <w:r w:rsidRPr="00AC59F4">
              <w:rPr>
                <w:rFonts w:ascii="Arial" w:hAnsi="Arial" w:cs="Arial"/>
                <w:bCs/>
                <w:sz w:val="24"/>
                <w:szCs w:val="24"/>
              </w:rPr>
              <w:t xml:space="preserve"> responsables de la couleur noire du corps sont situés sur des chromosomes différents. L’un est situé sur le chromosome portant la mutation sépia et l’autre sur un autre chromosome.</w:t>
            </w:r>
          </w:p>
          <w:p w14:paraId="0F578BD5" w14:textId="7A6EABDE" w:rsidR="004B17B7" w:rsidRPr="00AC59F4" w:rsidRDefault="002443A8" w:rsidP="00AC59F4">
            <w:pPr>
              <w:pStyle w:val="Paragraphedeliste"/>
              <w:spacing w:before="120" w:after="120" w:line="240" w:lineRule="auto"/>
              <w:ind w:left="0"/>
              <w:jc w:val="both"/>
              <w:rPr>
                <w:rFonts w:ascii="Arial" w:hAnsi="Arial" w:cs="Arial"/>
                <w:sz w:val="24"/>
              </w:rPr>
            </w:pPr>
            <w:r w:rsidRPr="00AC59F4">
              <w:rPr>
                <w:rFonts w:ascii="Arial" w:hAnsi="Arial" w:cs="Arial"/>
                <w:sz w:val="24"/>
              </w:rPr>
              <w:t xml:space="preserve">L’allèle b+ (corps gris-jaune) est dominant sur l’allèle b (corps noir). L’allèle </w:t>
            </w:r>
            <w:proofErr w:type="spellStart"/>
            <w:r w:rsidRPr="00AC59F4">
              <w:rPr>
                <w:rFonts w:ascii="Arial" w:hAnsi="Arial" w:cs="Arial"/>
                <w:sz w:val="24"/>
              </w:rPr>
              <w:t>eb</w:t>
            </w:r>
            <w:proofErr w:type="spellEnd"/>
            <w:r w:rsidRPr="00AC59F4">
              <w:rPr>
                <w:rFonts w:ascii="Arial" w:hAnsi="Arial" w:cs="Arial"/>
                <w:sz w:val="24"/>
              </w:rPr>
              <w:t xml:space="preserve">+ (corps gris-jaune) est dominant sur l’allèle </w:t>
            </w:r>
            <w:proofErr w:type="spellStart"/>
            <w:r w:rsidRPr="00AC59F4">
              <w:rPr>
                <w:rFonts w:ascii="Arial" w:hAnsi="Arial" w:cs="Arial"/>
                <w:sz w:val="24"/>
              </w:rPr>
              <w:t>eb</w:t>
            </w:r>
            <w:proofErr w:type="spellEnd"/>
            <w:r w:rsidRPr="00AC59F4">
              <w:rPr>
                <w:rFonts w:ascii="Arial" w:hAnsi="Arial" w:cs="Arial"/>
                <w:sz w:val="24"/>
              </w:rPr>
              <w:t xml:space="preserve"> (corps noir). L’allèle </w:t>
            </w:r>
            <w:r w:rsidR="004B17B7" w:rsidRPr="00AC59F4">
              <w:rPr>
                <w:rFonts w:ascii="Arial" w:hAnsi="Arial" w:cs="Arial"/>
                <w:sz w:val="24"/>
              </w:rPr>
              <w:t>se</w:t>
            </w:r>
            <w:r w:rsidRPr="00AC59F4">
              <w:rPr>
                <w:rFonts w:ascii="Arial" w:hAnsi="Arial" w:cs="Arial"/>
                <w:sz w:val="24"/>
              </w:rPr>
              <w:t>+ (</w:t>
            </w:r>
            <w:r w:rsidR="004B17B7" w:rsidRPr="00AC59F4">
              <w:rPr>
                <w:rFonts w:ascii="Arial" w:hAnsi="Arial" w:cs="Arial"/>
                <w:sz w:val="24"/>
              </w:rPr>
              <w:t>yeux rouges</w:t>
            </w:r>
            <w:r w:rsidRPr="00AC59F4">
              <w:rPr>
                <w:rFonts w:ascii="Arial" w:hAnsi="Arial" w:cs="Arial"/>
                <w:sz w:val="24"/>
              </w:rPr>
              <w:t xml:space="preserve">) est dominant sur l’allèle </w:t>
            </w:r>
            <w:r w:rsidR="004B17B7" w:rsidRPr="00AC59F4">
              <w:rPr>
                <w:rFonts w:ascii="Arial" w:hAnsi="Arial" w:cs="Arial"/>
                <w:sz w:val="24"/>
              </w:rPr>
              <w:t>se</w:t>
            </w:r>
            <w:r w:rsidRPr="00AC59F4">
              <w:rPr>
                <w:rFonts w:ascii="Arial" w:hAnsi="Arial" w:cs="Arial"/>
                <w:sz w:val="24"/>
              </w:rPr>
              <w:t xml:space="preserve"> (</w:t>
            </w:r>
            <w:r w:rsidR="004B17B7" w:rsidRPr="00AC59F4">
              <w:rPr>
                <w:rFonts w:ascii="Arial" w:hAnsi="Arial" w:cs="Arial"/>
                <w:sz w:val="24"/>
              </w:rPr>
              <w:t>yeux sépia</w:t>
            </w:r>
            <w:r w:rsidRPr="00AC59F4">
              <w:rPr>
                <w:rFonts w:ascii="Arial" w:hAnsi="Arial" w:cs="Arial"/>
                <w:sz w:val="24"/>
              </w:rPr>
              <w:t>).</w:t>
            </w:r>
          </w:p>
        </w:tc>
      </w:tr>
    </w:tbl>
    <w:p w14:paraId="33879B55" w14:textId="745EE8F0" w:rsidR="00046F3F" w:rsidRDefault="00046F3F" w:rsidP="00623026">
      <w:pPr>
        <w:jc w:val="both"/>
        <w:rPr>
          <w:sz w:val="24"/>
          <w:szCs w:val="24"/>
        </w:rPr>
      </w:pPr>
    </w:p>
    <w:sectPr w:rsidR="00046F3F" w:rsidSect="00A1476D">
      <w:headerReference w:type="even" r:id="rId8"/>
      <w:headerReference w:type="default" r:id="rId9"/>
      <w:headerReference w:type="first" r:id="rId10"/>
      <w:pgSz w:w="16838" w:h="11906" w:orient="landscape"/>
      <w:pgMar w:top="996" w:right="720" w:bottom="426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15D3D" w14:textId="77777777" w:rsidR="00AD21B6" w:rsidRDefault="00AD21B6">
      <w:r>
        <w:separator/>
      </w:r>
    </w:p>
  </w:endnote>
  <w:endnote w:type="continuationSeparator" w:id="0">
    <w:p w14:paraId="580006D5" w14:textId="77777777" w:rsidR="00AD21B6" w:rsidRDefault="00AD2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595F5" w14:textId="77777777" w:rsidR="00AD21B6" w:rsidRDefault="00AD21B6">
      <w:r>
        <w:separator/>
      </w:r>
    </w:p>
  </w:footnote>
  <w:footnote w:type="continuationSeparator" w:id="0">
    <w:p w14:paraId="4A032C84" w14:textId="77777777" w:rsidR="00AD21B6" w:rsidRDefault="00AD2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00802" w14:textId="77777777" w:rsidR="00A1476D" w:rsidRDefault="00A1476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8A5D6" w14:textId="4B9EF015" w:rsidR="00786FB9" w:rsidRPr="00534877" w:rsidRDefault="00587CDD" w:rsidP="009C2E84">
    <w:pPr>
      <w:pStyle w:val="Default"/>
      <w:jc w:val="center"/>
      <w:rPr>
        <w:rFonts w:ascii="Arial" w:hAnsi="Arial" w:cs="Arial"/>
        <w:sz w:val="28"/>
        <w:szCs w:val="28"/>
      </w:rPr>
    </w:pPr>
    <w:bookmarkStart w:id="0" w:name="_Hlk41111239"/>
    <w:r>
      <w:rPr>
        <w:rFonts w:ascii="Arial" w:hAnsi="Arial"/>
        <w:shd w:val="clear" w:color="auto" w:fill="FFFFFF"/>
      </w:rPr>
      <w:t>1.1</w:t>
    </w:r>
    <w:r w:rsidR="000F64D8">
      <w:rPr>
        <w:rFonts w:ascii="Arial" w:hAnsi="Arial"/>
        <w:shd w:val="clear" w:color="auto" w:fill="FFFFFF"/>
      </w:rPr>
      <w:t>-</w:t>
    </w:r>
    <w:r w:rsidR="00786FB9" w:rsidRPr="001D2EB9">
      <w:rPr>
        <w:rFonts w:ascii="Arial" w:hAnsi="Arial"/>
        <w:shd w:val="clear" w:color="auto" w:fill="FFFFFF"/>
      </w:rPr>
      <w:t xml:space="preserve"> </w:t>
    </w:r>
    <w:r>
      <w:rPr>
        <w:rFonts w:ascii="Arial" w:hAnsi="Arial"/>
        <w:shd w:val="clear" w:color="auto" w:fill="FFFFFF"/>
      </w:rPr>
      <w:t>Génétique et évolution</w:t>
    </w:r>
  </w:p>
  <w:bookmarkEnd w:id="0"/>
  <w:p w14:paraId="4DB11EF2" w14:textId="2DA1E0EB" w:rsidR="000F3B1D" w:rsidRPr="00A1476D" w:rsidRDefault="0026749E" w:rsidP="00A1476D">
    <w:pPr>
      <w:pStyle w:val="Paragraphedeliste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tabs>
        <w:tab w:val="left" w:pos="2025"/>
        <w:tab w:val="center" w:pos="7699"/>
      </w:tabs>
      <w:suppressAutoHyphens w:val="0"/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La couleur noire du corps chez la drosophile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BEBE" w14:textId="77777777" w:rsidR="00A1476D" w:rsidRDefault="00A1476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000012"/>
    <w:multiLevelType w:val="singleLevel"/>
    <w:tmpl w:val="00000012"/>
    <w:name w:val="WW8Num24"/>
    <w:lvl w:ilvl="0">
      <w:start w:val="1"/>
      <w:numFmt w:val="bullet"/>
      <w:lvlText w:val=""/>
      <w:lvlJc w:val="left"/>
      <w:pPr>
        <w:tabs>
          <w:tab w:val="num" w:pos="708"/>
        </w:tabs>
        <w:ind w:left="360" w:hanging="360"/>
      </w:pPr>
      <w:rPr>
        <w:rFonts w:ascii="Wingdings" w:hAnsi="Wingdings" w:cs="Arial" w:hint="default"/>
        <w:sz w:val="18"/>
        <w:szCs w:val="18"/>
      </w:rPr>
    </w:lvl>
  </w:abstractNum>
  <w:abstractNum w:abstractNumId="7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4D5B5724"/>
    <w:multiLevelType w:val="hybridMultilevel"/>
    <w:tmpl w:val="714CCAFC"/>
    <w:lvl w:ilvl="0" w:tplc="95C05C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1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0611681">
    <w:abstractNumId w:val="0"/>
  </w:num>
  <w:num w:numId="2" w16cid:durableId="233517665">
    <w:abstractNumId w:val="1"/>
  </w:num>
  <w:num w:numId="3" w16cid:durableId="727337023">
    <w:abstractNumId w:val="2"/>
  </w:num>
  <w:num w:numId="4" w16cid:durableId="1990480819">
    <w:abstractNumId w:val="41"/>
  </w:num>
  <w:num w:numId="5" w16cid:durableId="109908446">
    <w:abstractNumId w:val="3"/>
  </w:num>
  <w:num w:numId="6" w16cid:durableId="1465080475">
    <w:abstractNumId w:val="13"/>
  </w:num>
  <w:num w:numId="7" w16cid:durableId="1978562869">
    <w:abstractNumId w:val="32"/>
  </w:num>
  <w:num w:numId="8" w16cid:durableId="1386836315">
    <w:abstractNumId w:val="37"/>
  </w:num>
  <w:num w:numId="9" w16cid:durableId="1186989460">
    <w:abstractNumId w:val="40"/>
  </w:num>
  <w:num w:numId="10" w16cid:durableId="277876874">
    <w:abstractNumId w:val="7"/>
  </w:num>
  <w:num w:numId="11" w16cid:durableId="1640762119">
    <w:abstractNumId w:val="22"/>
  </w:num>
  <w:num w:numId="12" w16cid:durableId="1609504179">
    <w:abstractNumId w:val="4"/>
  </w:num>
  <w:num w:numId="13" w16cid:durableId="210308881">
    <w:abstractNumId w:val="33"/>
  </w:num>
  <w:num w:numId="14" w16cid:durableId="1485857780">
    <w:abstractNumId w:val="26"/>
  </w:num>
  <w:num w:numId="15" w16cid:durableId="923074684">
    <w:abstractNumId w:val="20"/>
  </w:num>
  <w:num w:numId="16" w16cid:durableId="1764182750">
    <w:abstractNumId w:val="23"/>
  </w:num>
  <w:num w:numId="17" w16cid:durableId="1411849581">
    <w:abstractNumId w:val="25"/>
  </w:num>
  <w:num w:numId="18" w16cid:durableId="121271798">
    <w:abstractNumId w:val="16"/>
  </w:num>
  <w:num w:numId="19" w16cid:durableId="173033155">
    <w:abstractNumId w:val="27"/>
  </w:num>
  <w:num w:numId="20" w16cid:durableId="674307881">
    <w:abstractNumId w:val="24"/>
  </w:num>
  <w:num w:numId="21" w16cid:durableId="478617665">
    <w:abstractNumId w:val="10"/>
  </w:num>
  <w:num w:numId="22" w16cid:durableId="758869808">
    <w:abstractNumId w:val="19"/>
  </w:num>
  <w:num w:numId="23" w16cid:durableId="1679505432">
    <w:abstractNumId w:val="35"/>
  </w:num>
  <w:num w:numId="24" w16cid:durableId="1642690843">
    <w:abstractNumId w:val="15"/>
  </w:num>
  <w:num w:numId="25" w16cid:durableId="1314799169">
    <w:abstractNumId w:val="38"/>
  </w:num>
  <w:num w:numId="26" w16cid:durableId="1278680101">
    <w:abstractNumId w:val="12"/>
  </w:num>
  <w:num w:numId="27" w16cid:durableId="769008765">
    <w:abstractNumId w:val="11"/>
  </w:num>
  <w:num w:numId="28" w16cid:durableId="1734230539">
    <w:abstractNumId w:val="8"/>
  </w:num>
  <w:num w:numId="29" w16cid:durableId="805009451">
    <w:abstractNumId w:val="18"/>
  </w:num>
  <w:num w:numId="30" w16cid:durableId="324943094">
    <w:abstractNumId w:val="36"/>
  </w:num>
  <w:num w:numId="31" w16cid:durableId="1787043584">
    <w:abstractNumId w:val="39"/>
  </w:num>
  <w:num w:numId="32" w16cid:durableId="698437008">
    <w:abstractNumId w:val="34"/>
  </w:num>
  <w:num w:numId="33" w16cid:durableId="1504322779">
    <w:abstractNumId w:val="17"/>
  </w:num>
  <w:num w:numId="34" w16cid:durableId="1928877545">
    <w:abstractNumId w:val="31"/>
  </w:num>
  <w:num w:numId="35" w16cid:durableId="354501916">
    <w:abstractNumId w:val="29"/>
  </w:num>
  <w:num w:numId="36" w16cid:durableId="1411653913">
    <w:abstractNumId w:val="9"/>
  </w:num>
  <w:num w:numId="37" w16cid:durableId="1796366258">
    <w:abstractNumId w:val="5"/>
  </w:num>
  <w:num w:numId="38" w16cid:durableId="343477859">
    <w:abstractNumId w:val="21"/>
  </w:num>
  <w:num w:numId="39" w16cid:durableId="573781454">
    <w:abstractNumId w:val="30"/>
  </w:num>
  <w:num w:numId="40" w16cid:durableId="1127704661">
    <w:abstractNumId w:val="14"/>
  </w:num>
  <w:num w:numId="41" w16cid:durableId="1341545590">
    <w:abstractNumId w:val="6"/>
  </w:num>
  <w:num w:numId="42" w16cid:durableId="3946701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158"/>
    <w:rsid w:val="0000367D"/>
    <w:rsid w:val="00013515"/>
    <w:rsid w:val="00016D55"/>
    <w:rsid w:val="000307E8"/>
    <w:rsid w:val="00046F3F"/>
    <w:rsid w:val="00082C16"/>
    <w:rsid w:val="00092C0F"/>
    <w:rsid w:val="00094CFF"/>
    <w:rsid w:val="000A2444"/>
    <w:rsid w:val="000B14C2"/>
    <w:rsid w:val="000B422C"/>
    <w:rsid w:val="000B5941"/>
    <w:rsid w:val="000D3B3F"/>
    <w:rsid w:val="000D74D5"/>
    <w:rsid w:val="000E04C1"/>
    <w:rsid w:val="000E513C"/>
    <w:rsid w:val="000F3B1D"/>
    <w:rsid w:val="000F64D8"/>
    <w:rsid w:val="00103B12"/>
    <w:rsid w:val="001046E6"/>
    <w:rsid w:val="00107082"/>
    <w:rsid w:val="001131B2"/>
    <w:rsid w:val="00115115"/>
    <w:rsid w:val="00116A5C"/>
    <w:rsid w:val="001202DB"/>
    <w:rsid w:val="00133355"/>
    <w:rsid w:val="00143595"/>
    <w:rsid w:val="00155886"/>
    <w:rsid w:val="00167AF4"/>
    <w:rsid w:val="00170166"/>
    <w:rsid w:val="00171EF7"/>
    <w:rsid w:val="00183C7E"/>
    <w:rsid w:val="00191696"/>
    <w:rsid w:val="00193FD8"/>
    <w:rsid w:val="001974A3"/>
    <w:rsid w:val="001B0C42"/>
    <w:rsid w:val="001B7967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4677"/>
    <w:rsid w:val="00217B38"/>
    <w:rsid w:val="00225F3E"/>
    <w:rsid w:val="00233C6C"/>
    <w:rsid w:val="002443A8"/>
    <w:rsid w:val="002543B5"/>
    <w:rsid w:val="00255A5B"/>
    <w:rsid w:val="0026749E"/>
    <w:rsid w:val="002839D0"/>
    <w:rsid w:val="0029323B"/>
    <w:rsid w:val="002A0BAD"/>
    <w:rsid w:val="002A1830"/>
    <w:rsid w:val="002B7518"/>
    <w:rsid w:val="002C4096"/>
    <w:rsid w:val="002D588D"/>
    <w:rsid w:val="002D5D31"/>
    <w:rsid w:val="002E136A"/>
    <w:rsid w:val="002E3C0A"/>
    <w:rsid w:val="002E6A65"/>
    <w:rsid w:val="002F11A7"/>
    <w:rsid w:val="002F2D91"/>
    <w:rsid w:val="002F6344"/>
    <w:rsid w:val="003269A5"/>
    <w:rsid w:val="003316DA"/>
    <w:rsid w:val="003329AE"/>
    <w:rsid w:val="00340A59"/>
    <w:rsid w:val="00347CBB"/>
    <w:rsid w:val="0035434A"/>
    <w:rsid w:val="00372656"/>
    <w:rsid w:val="00375B3F"/>
    <w:rsid w:val="0037655B"/>
    <w:rsid w:val="003828EF"/>
    <w:rsid w:val="00384294"/>
    <w:rsid w:val="00385CFB"/>
    <w:rsid w:val="003B18B5"/>
    <w:rsid w:val="003C2BA8"/>
    <w:rsid w:val="003C4331"/>
    <w:rsid w:val="003D49D9"/>
    <w:rsid w:val="003D7860"/>
    <w:rsid w:val="003E5D79"/>
    <w:rsid w:val="003F0BB8"/>
    <w:rsid w:val="003F72E5"/>
    <w:rsid w:val="00400918"/>
    <w:rsid w:val="004067AA"/>
    <w:rsid w:val="00411EF9"/>
    <w:rsid w:val="00422EB2"/>
    <w:rsid w:val="00426465"/>
    <w:rsid w:val="00447138"/>
    <w:rsid w:val="0045192F"/>
    <w:rsid w:val="00451F00"/>
    <w:rsid w:val="00454F10"/>
    <w:rsid w:val="004558B1"/>
    <w:rsid w:val="00473873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17B7"/>
    <w:rsid w:val="004B62C9"/>
    <w:rsid w:val="004B7817"/>
    <w:rsid w:val="004C0F04"/>
    <w:rsid w:val="004C2963"/>
    <w:rsid w:val="004C6018"/>
    <w:rsid w:val="004D08EE"/>
    <w:rsid w:val="004D29C4"/>
    <w:rsid w:val="004E25BA"/>
    <w:rsid w:val="004E2A06"/>
    <w:rsid w:val="004E3F4A"/>
    <w:rsid w:val="004F4609"/>
    <w:rsid w:val="004F506A"/>
    <w:rsid w:val="00502F44"/>
    <w:rsid w:val="005077C6"/>
    <w:rsid w:val="0051353E"/>
    <w:rsid w:val="0051377D"/>
    <w:rsid w:val="00521E9F"/>
    <w:rsid w:val="00534877"/>
    <w:rsid w:val="0054079E"/>
    <w:rsid w:val="00543DA3"/>
    <w:rsid w:val="00544484"/>
    <w:rsid w:val="00557BDB"/>
    <w:rsid w:val="00561798"/>
    <w:rsid w:val="00580D46"/>
    <w:rsid w:val="00587CDD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5F3F08"/>
    <w:rsid w:val="006018B3"/>
    <w:rsid w:val="00601E38"/>
    <w:rsid w:val="00610152"/>
    <w:rsid w:val="00622466"/>
    <w:rsid w:val="00623026"/>
    <w:rsid w:val="006239BC"/>
    <w:rsid w:val="00627D63"/>
    <w:rsid w:val="006351A7"/>
    <w:rsid w:val="00635D3D"/>
    <w:rsid w:val="0066097B"/>
    <w:rsid w:val="00660F41"/>
    <w:rsid w:val="00661418"/>
    <w:rsid w:val="0066142F"/>
    <w:rsid w:val="00681927"/>
    <w:rsid w:val="006940B0"/>
    <w:rsid w:val="006A114A"/>
    <w:rsid w:val="006A71C6"/>
    <w:rsid w:val="006A74F0"/>
    <w:rsid w:val="006C2947"/>
    <w:rsid w:val="006C5CFA"/>
    <w:rsid w:val="006D0F2D"/>
    <w:rsid w:val="006D324F"/>
    <w:rsid w:val="006D4302"/>
    <w:rsid w:val="006D7FCD"/>
    <w:rsid w:val="006E06B9"/>
    <w:rsid w:val="006E50A0"/>
    <w:rsid w:val="006E5218"/>
    <w:rsid w:val="006F143C"/>
    <w:rsid w:val="007035B7"/>
    <w:rsid w:val="007039EF"/>
    <w:rsid w:val="00704379"/>
    <w:rsid w:val="00720714"/>
    <w:rsid w:val="007262E7"/>
    <w:rsid w:val="007268A5"/>
    <w:rsid w:val="00730C56"/>
    <w:rsid w:val="0073447E"/>
    <w:rsid w:val="00735FF6"/>
    <w:rsid w:val="007400BA"/>
    <w:rsid w:val="0074025F"/>
    <w:rsid w:val="00743EE3"/>
    <w:rsid w:val="00750D1B"/>
    <w:rsid w:val="007541A2"/>
    <w:rsid w:val="007729F2"/>
    <w:rsid w:val="00786C12"/>
    <w:rsid w:val="00786FB9"/>
    <w:rsid w:val="0078746D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A9A"/>
    <w:rsid w:val="007D385F"/>
    <w:rsid w:val="007D7B78"/>
    <w:rsid w:val="007E5B2E"/>
    <w:rsid w:val="007F0278"/>
    <w:rsid w:val="007F3C5D"/>
    <w:rsid w:val="008005CA"/>
    <w:rsid w:val="00806479"/>
    <w:rsid w:val="00806710"/>
    <w:rsid w:val="008134D7"/>
    <w:rsid w:val="00815C3D"/>
    <w:rsid w:val="00827270"/>
    <w:rsid w:val="00846368"/>
    <w:rsid w:val="0085382C"/>
    <w:rsid w:val="008709C7"/>
    <w:rsid w:val="0087132B"/>
    <w:rsid w:val="00875299"/>
    <w:rsid w:val="00881F86"/>
    <w:rsid w:val="008A326D"/>
    <w:rsid w:val="008A3678"/>
    <w:rsid w:val="008C62D3"/>
    <w:rsid w:val="008C7F09"/>
    <w:rsid w:val="008D044C"/>
    <w:rsid w:val="008D2CD4"/>
    <w:rsid w:val="008F495F"/>
    <w:rsid w:val="009105CB"/>
    <w:rsid w:val="009115CA"/>
    <w:rsid w:val="00917AEF"/>
    <w:rsid w:val="00923DDB"/>
    <w:rsid w:val="00925654"/>
    <w:rsid w:val="00934868"/>
    <w:rsid w:val="009356A8"/>
    <w:rsid w:val="0094606D"/>
    <w:rsid w:val="009511B9"/>
    <w:rsid w:val="00956BE2"/>
    <w:rsid w:val="00960EE0"/>
    <w:rsid w:val="0097595C"/>
    <w:rsid w:val="009831A6"/>
    <w:rsid w:val="00983F57"/>
    <w:rsid w:val="009865C6"/>
    <w:rsid w:val="00990A4E"/>
    <w:rsid w:val="009A4F05"/>
    <w:rsid w:val="009A6F94"/>
    <w:rsid w:val="009C2E84"/>
    <w:rsid w:val="009C38A1"/>
    <w:rsid w:val="009C5757"/>
    <w:rsid w:val="009F0679"/>
    <w:rsid w:val="00A04B84"/>
    <w:rsid w:val="00A1476D"/>
    <w:rsid w:val="00A15478"/>
    <w:rsid w:val="00A36E09"/>
    <w:rsid w:val="00A464A7"/>
    <w:rsid w:val="00A47826"/>
    <w:rsid w:val="00A5776C"/>
    <w:rsid w:val="00A638BB"/>
    <w:rsid w:val="00A7461C"/>
    <w:rsid w:val="00A81E13"/>
    <w:rsid w:val="00A91BCF"/>
    <w:rsid w:val="00A92484"/>
    <w:rsid w:val="00A96B6C"/>
    <w:rsid w:val="00AC59F4"/>
    <w:rsid w:val="00AC7275"/>
    <w:rsid w:val="00AD21B6"/>
    <w:rsid w:val="00AD4CB1"/>
    <w:rsid w:val="00AE0BD4"/>
    <w:rsid w:val="00AF2CCD"/>
    <w:rsid w:val="00AF3D2A"/>
    <w:rsid w:val="00AF5B1E"/>
    <w:rsid w:val="00B0266C"/>
    <w:rsid w:val="00B061B5"/>
    <w:rsid w:val="00B07A35"/>
    <w:rsid w:val="00B12C46"/>
    <w:rsid w:val="00B21A0E"/>
    <w:rsid w:val="00B232DE"/>
    <w:rsid w:val="00B307C9"/>
    <w:rsid w:val="00B32670"/>
    <w:rsid w:val="00B46884"/>
    <w:rsid w:val="00B55069"/>
    <w:rsid w:val="00B6488C"/>
    <w:rsid w:val="00B6489A"/>
    <w:rsid w:val="00B64A9B"/>
    <w:rsid w:val="00B70089"/>
    <w:rsid w:val="00B8255E"/>
    <w:rsid w:val="00B8783C"/>
    <w:rsid w:val="00B93168"/>
    <w:rsid w:val="00B931A0"/>
    <w:rsid w:val="00B9351C"/>
    <w:rsid w:val="00B94425"/>
    <w:rsid w:val="00B95BC2"/>
    <w:rsid w:val="00BA18A5"/>
    <w:rsid w:val="00BE3855"/>
    <w:rsid w:val="00C01F7A"/>
    <w:rsid w:val="00C055F1"/>
    <w:rsid w:val="00C1571B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A2922"/>
    <w:rsid w:val="00CA2BB1"/>
    <w:rsid w:val="00CB42C6"/>
    <w:rsid w:val="00CC3C60"/>
    <w:rsid w:val="00CD5675"/>
    <w:rsid w:val="00CD5CC5"/>
    <w:rsid w:val="00CE01B4"/>
    <w:rsid w:val="00CE4398"/>
    <w:rsid w:val="00CE506E"/>
    <w:rsid w:val="00CE7949"/>
    <w:rsid w:val="00CF74E3"/>
    <w:rsid w:val="00D05B4C"/>
    <w:rsid w:val="00D137B8"/>
    <w:rsid w:val="00D1592C"/>
    <w:rsid w:val="00D241DC"/>
    <w:rsid w:val="00D24829"/>
    <w:rsid w:val="00D31E6E"/>
    <w:rsid w:val="00D40E91"/>
    <w:rsid w:val="00D554CD"/>
    <w:rsid w:val="00D56BF0"/>
    <w:rsid w:val="00D607DF"/>
    <w:rsid w:val="00D63031"/>
    <w:rsid w:val="00D64178"/>
    <w:rsid w:val="00D811CE"/>
    <w:rsid w:val="00D8674B"/>
    <w:rsid w:val="00D86838"/>
    <w:rsid w:val="00D9120A"/>
    <w:rsid w:val="00D947C7"/>
    <w:rsid w:val="00DA068F"/>
    <w:rsid w:val="00DB0B5E"/>
    <w:rsid w:val="00DC19D5"/>
    <w:rsid w:val="00DC526B"/>
    <w:rsid w:val="00DD1662"/>
    <w:rsid w:val="00DD43BC"/>
    <w:rsid w:val="00DE5462"/>
    <w:rsid w:val="00DE6244"/>
    <w:rsid w:val="00DF79DA"/>
    <w:rsid w:val="00E11D9B"/>
    <w:rsid w:val="00E16A94"/>
    <w:rsid w:val="00E223BD"/>
    <w:rsid w:val="00E3333A"/>
    <w:rsid w:val="00E33B79"/>
    <w:rsid w:val="00E3493F"/>
    <w:rsid w:val="00E35F76"/>
    <w:rsid w:val="00E43962"/>
    <w:rsid w:val="00E44F2B"/>
    <w:rsid w:val="00E52231"/>
    <w:rsid w:val="00E6347F"/>
    <w:rsid w:val="00E70E40"/>
    <w:rsid w:val="00E73615"/>
    <w:rsid w:val="00E73924"/>
    <w:rsid w:val="00E73F4E"/>
    <w:rsid w:val="00E81256"/>
    <w:rsid w:val="00E81639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13495"/>
    <w:rsid w:val="00F214C8"/>
    <w:rsid w:val="00F22B05"/>
    <w:rsid w:val="00F257A0"/>
    <w:rsid w:val="00F3508F"/>
    <w:rsid w:val="00F402B4"/>
    <w:rsid w:val="00F5596A"/>
    <w:rsid w:val="00F6066F"/>
    <w:rsid w:val="00F71C68"/>
    <w:rsid w:val="00F742D9"/>
    <w:rsid w:val="00F75371"/>
    <w:rsid w:val="00F76A5A"/>
    <w:rsid w:val="00F8619B"/>
    <w:rsid w:val="00F9785E"/>
    <w:rsid w:val="00F97B4D"/>
    <w:rsid w:val="00F97C93"/>
    <w:rsid w:val="00FA5ECB"/>
    <w:rsid w:val="00FB07E5"/>
    <w:rsid w:val="00FF18B6"/>
    <w:rsid w:val="00FF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449E8AD"/>
  <w15:docId w15:val="{FA31123F-024B-408B-A199-FFF2000E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link w:val="En-tteCar1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En-tteCar1">
    <w:name w:val="En-tête Car1"/>
    <w:basedOn w:val="Policepardfaut"/>
    <w:link w:val="En-tte"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mwe-math-mathml-inline">
    <w:name w:val="mwe-math-mathml-inline"/>
    <w:basedOn w:val="Policepardfaut"/>
    <w:rsid w:val="000B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17</TotalTime>
  <Pages>3</Pages>
  <Words>593</Words>
  <Characters>3186</Characters>
  <Application>Microsoft Office Word</Application>
  <DocSecurity>0</DocSecurity>
  <Lines>94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3 spécialité Corps humain et santé</vt:lpstr>
    </vt:vector>
  </TitlesOfParts>
  <Manager/>
  <Company/>
  <LinksUpToDate>false</LinksUpToDate>
  <CharactersWithSpaces>3742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10</cp:revision>
  <cp:lastPrinted>2018-03-01T09:34:00Z</cp:lastPrinted>
  <dcterms:created xsi:type="dcterms:W3CDTF">2022-12-09T07:56:00Z</dcterms:created>
  <dcterms:modified xsi:type="dcterms:W3CDTF">2023-01-05T01:10:00Z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