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20E4A" w14:textId="0D4ACA8E" w:rsidR="000B5941" w:rsidRDefault="000B5941">
      <w:pPr>
        <w:ind w:left="5664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9D16E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1571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711"/>
      </w:tblGrid>
      <w:tr w:rsidR="000F64D8" w14:paraId="1EA8E158" w14:textId="77777777" w:rsidTr="00401B26">
        <w:trPr>
          <w:trHeight w:val="20"/>
        </w:trPr>
        <w:tc>
          <w:tcPr>
            <w:tcW w:w="1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B145B" w14:textId="59987E54" w:rsidR="000B5941" w:rsidRPr="00E81639" w:rsidRDefault="0045192F" w:rsidP="000F64D8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F64D8" w14:paraId="248D7C4C" w14:textId="77777777" w:rsidTr="00401B26">
        <w:trPr>
          <w:trHeight w:val="20"/>
        </w:trPr>
        <w:tc>
          <w:tcPr>
            <w:tcW w:w="15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83E9B" w14:textId="5E862F69" w:rsidR="00D33951" w:rsidRPr="00832473" w:rsidRDefault="00D33951" w:rsidP="00054A21">
            <w:pPr>
              <w:spacing w:before="120" w:after="120"/>
              <w:jc w:val="left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</w:pPr>
            <w:r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Un patient consulte son médecin </w:t>
            </w:r>
            <w:r w:rsidR="00054A21"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>à la suite d’une</w:t>
            </w:r>
            <w:r w:rsidRPr="0083247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accumulation de graisse, principalement au niveau du visage et du cou ainsi que de</w:t>
            </w:r>
            <w:r w:rsidRPr="0083247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s rougeurs et des lésions cutanées à différents endroits du corps. Ces symptômes amènent le médecin à suspecter un syndrome de Cushing.</w:t>
            </w:r>
            <w:r w:rsidR="00054A2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Les symptômes sont liés à une hypersécrétion du cortisol, </w:t>
            </w:r>
            <w:r w:rsidR="002B2B6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une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 xml:space="preserve">hormone sécrétée par des cellules spécialisées qui peut </w:t>
            </w:r>
            <w:r w:rsidR="002B2B61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être détectée d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fr-FR"/>
              </w:rPr>
              <w:t>ans la salive.</w:t>
            </w:r>
          </w:p>
          <w:p w14:paraId="63829B52" w14:textId="07A1D33F" w:rsidR="00832473" w:rsidRPr="00832473" w:rsidRDefault="00D33951" w:rsidP="00054A21">
            <w:pPr>
              <w:widowControl w:val="0"/>
              <w:shd w:val="clear" w:color="auto" w:fill="FFFFFF"/>
              <w:spacing w:after="12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On cherche à confirmer le diagnostic </w:t>
            </w:r>
            <w:r w:rsidR="002B2B61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d’un syndrome de Cushing</w:t>
            </w:r>
            <w:r w:rsidRPr="0083247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en déterminant son origine.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45192F" w14:paraId="5C414D5A" w14:textId="77777777" w:rsidTr="00401B26">
        <w:tc>
          <w:tcPr>
            <w:tcW w:w="15701" w:type="dxa"/>
            <w:shd w:val="clear" w:color="auto" w:fill="D9D9D9" w:themeFill="background1" w:themeFillShade="D9"/>
          </w:tcPr>
          <w:p w14:paraId="6A6FC0B8" w14:textId="759911D3" w:rsidR="0045192F" w:rsidRDefault="0045192F" w:rsidP="000F64D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401B26">
        <w:tc>
          <w:tcPr>
            <w:tcW w:w="15701" w:type="dxa"/>
            <w:shd w:val="clear" w:color="auto" w:fill="F2F2F2" w:themeFill="background1" w:themeFillShade="F2"/>
          </w:tcPr>
          <w:p w14:paraId="747B2D9A" w14:textId="16173268" w:rsidR="0045192F" w:rsidRDefault="006E06B9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activité pratique (durée recommandée :</w:t>
            </w:r>
            <w:r w:rsidR="008131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832473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054A2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401B26">
        <w:tc>
          <w:tcPr>
            <w:tcW w:w="15701" w:type="dxa"/>
          </w:tcPr>
          <w:p w14:paraId="4084DF08" w14:textId="77777777" w:rsidR="00832473" w:rsidRDefault="00832473" w:rsidP="0083247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46D0747" w14:textId="4D465443" w:rsidR="00832473" w:rsidRDefault="00832473" w:rsidP="0083247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 adoptée consiste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à </w:t>
            </w:r>
            <w:r w:rsidR="00ED2902">
              <w:rPr>
                <w:rFonts w:ascii="Arial" w:hAnsi="Arial" w:cs="Arial"/>
                <w:bCs/>
                <w:sz w:val="24"/>
                <w:szCs w:val="24"/>
              </w:rPr>
              <w:t xml:space="preserve">déterminer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le taux de cortisol salivaire du patient par </w:t>
            </w:r>
            <w:r w:rsidR="00ED2902">
              <w:rPr>
                <w:rFonts w:ascii="Arial" w:hAnsi="Arial" w:cs="Arial"/>
                <w:bCs/>
                <w:sz w:val="24"/>
                <w:szCs w:val="24"/>
              </w:rPr>
              <w:t xml:space="preserve">dosage selon </w:t>
            </w:r>
            <w:r>
              <w:rPr>
                <w:rFonts w:ascii="Arial" w:hAnsi="Arial" w:cs="Arial"/>
                <w:bCs/>
                <w:sz w:val="24"/>
                <w:szCs w:val="24"/>
              </w:rPr>
              <w:t>un test ELISA « sandwich »</w:t>
            </w:r>
            <w:r w:rsidR="00ED2902">
              <w:rPr>
                <w:rFonts w:ascii="Arial" w:hAnsi="Arial" w:cs="Arial"/>
                <w:bCs/>
                <w:sz w:val="24"/>
                <w:szCs w:val="24"/>
              </w:rPr>
              <w:t xml:space="preserve"> et de comparer les valeurs obtenues à des valeurs de solutions de référence.</w:t>
            </w:r>
          </w:p>
          <w:p w14:paraId="25BD12AD" w14:textId="77777777" w:rsidR="00832473" w:rsidRDefault="00832473" w:rsidP="0083247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1822F31" w14:textId="77777777" w:rsidR="00832473" w:rsidRDefault="00832473" w:rsidP="00832473">
            <w:pP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pour vérifier les résultats 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protocole.</w:t>
            </w:r>
          </w:p>
          <w:p w14:paraId="50BDD058" w14:textId="08282B5F" w:rsidR="006E06B9" w:rsidRPr="00A96B6C" w:rsidRDefault="006E06B9" w:rsidP="00832473">
            <w:pPr>
              <w:spacing w:before="120" w:after="120"/>
              <w:jc w:val="both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</w:p>
        </w:tc>
      </w:tr>
      <w:tr w:rsidR="0045192F" w14:paraId="64964D67" w14:textId="77777777" w:rsidTr="00401B26">
        <w:tc>
          <w:tcPr>
            <w:tcW w:w="15701" w:type="dxa"/>
            <w:shd w:val="clear" w:color="auto" w:fill="F2F2F2" w:themeFill="background1" w:themeFillShade="F2"/>
          </w:tcPr>
          <w:p w14:paraId="28C9E657" w14:textId="4057BE40" w:rsidR="0045192F" w:rsidRDefault="006E06B9" w:rsidP="00D915E7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B : </w:t>
            </w:r>
            <w:r w:rsidR="00B445E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résultats, poursuite de la stratégie</w:t>
            </w:r>
            <w:r w:rsidR="0081318F"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conclusion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(durée recommandée :</w:t>
            </w:r>
            <w:r w:rsidR="00832473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30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054A2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E514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401B26">
        <w:tc>
          <w:tcPr>
            <w:tcW w:w="15701" w:type="dxa"/>
          </w:tcPr>
          <w:p w14:paraId="4BC62326" w14:textId="77777777" w:rsidR="00A96B6C" w:rsidRDefault="00A96B6C" w:rsidP="000F64D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1DE8526" w14:textId="16060CE0" w:rsidR="00A96B6C" w:rsidRDefault="00A96B6C" w:rsidP="000F64D8">
            <w:pPr>
              <w:spacing w:before="360" w:after="360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E5142F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E5142F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 </w:t>
            </w:r>
            <w:r w:rsidR="009F4A7F" w:rsidRPr="00E5142F">
              <w:rPr>
                <w:rFonts w:ascii="Arial" w:hAnsi="Arial" w:cs="Arial"/>
                <w:bCs/>
                <w:i/>
                <w:sz w:val="24"/>
                <w:szCs w:val="24"/>
              </w:rPr>
              <w:t>et éventuellement obtenir une ressource complémentaire</w:t>
            </w:r>
          </w:p>
          <w:p w14:paraId="57F25308" w14:textId="09D656FA" w:rsidR="00742842" w:rsidRDefault="00742842" w:rsidP="007428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left"/>
              <w:rPr>
                <w:bCs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</w:rPr>
              <w:t>Proposer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Pr="00742842">
              <w:rPr>
                <w:rFonts w:ascii="Arial" w:eastAsia="Arial" w:hAnsi="Arial" w:cs="Arial"/>
                <w:color w:val="000000" w:themeColor="text1"/>
                <w:sz w:val="24"/>
              </w:rPr>
              <w:t xml:space="preserve">une stratégie qui permette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de </w:t>
            </w:r>
            <w:r w:rsidR="005D3339">
              <w:rPr>
                <w:rFonts w:ascii="Arial" w:eastAsia="Arial" w:hAnsi="Arial" w:cs="Arial"/>
                <w:color w:val="000000"/>
                <w:sz w:val="24"/>
              </w:rPr>
              <w:t xml:space="preserve">déterminer </w:t>
            </w:r>
            <w:r>
              <w:rPr>
                <w:rFonts w:ascii="Arial" w:eastAsia="Arial" w:hAnsi="Arial" w:cs="Arial"/>
                <w:color w:val="000000"/>
                <w:sz w:val="24"/>
              </w:rPr>
              <w:t>l’origine de l’hypersécrétion de cortisol.</w:t>
            </w:r>
          </w:p>
          <w:p w14:paraId="35B798BB" w14:textId="4B96537B" w:rsidR="00A96B6C" w:rsidRDefault="00A96B6C" w:rsidP="000F64D8">
            <w:pPr>
              <w:spacing w:before="360" w:after="36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pour </w:t>
            </w:r>
            <w:r w:rsidR="006433C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présenter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votre proposition </w:t>
            </w:r>
            <w:r w:rsidRPr="0024442B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à l’oral</w:t>
            </w:r>
          </w:p>
          <w:p w14:paraId="11F5D975" w14:textId="35E3270A" w:rsidR="000F3B1D" w:rsidRPr="00F3508F" w:rsidRDefault="005D3339" w:rsidP="00D6466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5F66">
              <w:rPr>
                <w:rFonts w:ascii="Arial" w:hAnsi="Arial" w:cs="Arial"/>
                <w:b/>
                <w:bCs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à partir de l’ensemble des données </w:t>
            </w:r>
            <w:r w:rsidR="007F07D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pour</w:t>
            </w:r>
            <w:r w:rsidRPr="00E4102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confirmer le diagnostic </w:t>
            </w:r>
            <w:r w:rsidR="007F07D8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d’un syndrome de Cushing</w:t>
            </w:r>
            <w:r w:rsidRPr="00E4102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en déterminant son origine</w:t>
            </w:r>
            <w:r>
              <w:rPr>
                <w:rFonts w:ascii="Arial" w:eastAsia="Arial" w:hAnsi="Arial" w:cs="Arial"/>
                <w:color w:val="000000"/>
                <w:sz w:val="24"/>
              </w:rPr>
              <w:t>.</w:t>
            </w:r>
          </w:p>
        </w:tc>
      </w:tr>
    </w:tbl>
    <w:p w14:paraId="24D96F0F" w14:textId="77777777" w:rsidR="00034D1C" w:rsidRDefault="00034D1C" w:rsidP="0054079E">
      <w:pPr>
        <w:jc w:val="right"/>
        <w:rPr>
          <w:rFonts w:ascii="Arial" w:hAnsi="Arial" w:cs="Arial"/>
          <w:sz w:val="24"/>
          <w:szCs w:val="24"/>
        </w:rPr>
      </w:pPr>
    </w:p>
    <w:p w14:paraId="27EA0B25" w14:textId="012A78F7" w:rsidR="0054079E" w:rsidRDefault="00116A5C" w:rsidP="0054079E">
      <w:pPr>
        <w:jc w:val="right"/>
      </w:pPr>
      <w:r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D16E4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1571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7489"/>
        <w:gridCol w:w="8222"/>
      </w:tblGrid>
      <w:tr w:rsidR="0054079E" w14:paraId="7ED1906A" w14:textId="77777777" w:rsidTr="00B21CC1">
        <w:trPr>
          <w:trHeight w:val="20"/>
        </w:trPr>
        <w:tc>
          <w:tcPr>
            <w:tcW w:w="15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Default="0045192F" w:rsidP="000F64D8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0F64D8" w14:paraId="50FF2CF2" w14:textId="77777777" w:rsidTr="00B21CC1">
        <w:trPr>
          <w:trHeight w:val="6037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E34F5" w14:textId="77777777" w:rsidR="0054079E" w:rsidRPr="005D3339" w:rsidRDefault="0054079E" w:rsidP="000F64D8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3339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4103CE9C" w14:textId="75670D2D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C2791F">
              <w:rPr>
                <w:rFonts w:ascii="Arial" w:hAnsi="Arial" w:cs="Arial"/>
                <w:sz w:val="24"/>
                <w:szCs w:val="24"/>
              </w:rPr>
              <w:t>arrette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puits au fond desquels sont fixés des anticorps anti-cortisol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A1A20B2" w14:textId="5526AC6B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C2791F">
              <w:rPr>
                <w:rFonts w:ascii="Arial" w:hAnsi="Arial" w:cs="Arial"/>
                <w:sz w:val="24"/>
                <w:szCs w:val="24"/>
              </w:rPr>
              <w:t>nticorps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C2791F">
              <w:rPr>
                <w:rFonts w:ascii="Arial" w:hAnsi="Arial" w:cs="Arial"/>
                <w:sz w:val="24"/>
                <w:szCs w:val="24"/>
              </w:rPr>
              <w:t>Ac</w:t>
            </w:r>
            <w:proofErr w:type="spellEnd"/>
            <w:r w:rsidR="00C2791F">
              <w:rPr>
                <w:rFonts w:ascii="Arial" w:hAnsi="Arial" w:cs="Arial"/>
                <w:sz w:val="24"/>
                <w:szCs w:val="24"/>
              </w:rPr>
              <w:t>) de détection des anticorps fixés au cortisol, couplés à une enzyme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7652753" w14:textId="79DBE5AD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C2791F">
              <w:rPr>
                <w:rFonts w:ascii="Arial" w:hAnsi="Arial" w:cs="Arial"/>
                <w:sz w:val="24"/>
                <w:szCs w:val="24"/>
              </w:rPr>
              <w:t>olution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lavage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EA2931D" w14:textId="1D7528CA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C2791F">
              <w:rPr>
                <w:rFonts w:ascii="Arial" w:hAnsi="Arial" w:cs="Arial"/>
                <w:sz w:val="24"/>
                <w:szCs w:val="24"/>
              </w:rPr>
              <w:t>olution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révélation (réactif de l’enzyme)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DF291F5" w14:textId="3F0DA684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C2791F">
              <w:rPr>
                <w:rFonts w:ascii="Arial" w:hAnsi="Arial" w:cs="Arial"/>
                <w:sz w:val="24"/>
                <w:szCs w:val="24"/>
              </w:rPr>
              <w:t>ipettes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prélèvement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DD63659" w14:textId="15FAE807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C2791F">
              <w:rPr>
                <w:rFonts w:ascii="Arial" w:hAnsi="Arial" w:cs="Arial"/>
                <w:sz w:val="24"/>
                <w:szCs w:val="24"/>
              </w:rPr>
              <w:t>apier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absorbant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DEFE613" w14:textId="14E7EA8C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C2791F">
              <w:rPr>
                <w:rFonts w:ascii="Arial" w:hAnsi="Arial" w:cs="Arial"/>
                <w:sz w:val="24"/>
                <w:szCs w:val="24"/>
              </w:rPr>
              <w:t>écipient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récupération des opérations de lavages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75A3666" w14:textId="2DFA054E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C2791F">
              <w:rPr>
                <w:rFonts w:ascii="Arial" w:hAnsi="Arial" w:cs="Arial"/>
                <w:sz w:val="24"/>
                <w:szCs w:val="24"/>
              </w:rPr>
              <w:t>eutre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permanent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AE5DC8C" w14:textId="7D81ECAB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C2791F">
              <w:rPr>
                <w:rFonts w:ascii="Arial" w:hAnsi="Arial" w:cs="Arial"/>
                <w:sz w:val="24"/>
                <w:szCs w:val="24"/>
              </w:rPr>
              <w:t>hronomètre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F4A9325" w14:textId="38F7479D" w:rsidR="00C2791F" w:rsidRDefault="007F07D8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C2791F">
              <w:rPr>
                <w:rFonts w:ascii="Arial" w:hAnsi="Arial" w:cs="Arial"/>
                <w:sz w:val="24"/>
                <w:szCs w:val="24"/>
              </w:rPr>
              <w:t>écipient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avec eau de javel pour déposer le matériel souillé</w:t>
            </w:r>
            <w:r w:rsidR="002B2B61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AFBB354" w14:textId="3D9B73D9" w:rsidR="00C2791F" w:rsidRDefault="002B2B61" w:rsidP="00C2791F">
            <w:pPr>
              <w:pStyle w:val="Corpsdetexte"/>
              <w:numPr>
                <w:ilvl w:val="0"/>
                <w:numId w:val="41"/>
              </w:numPr>
              <w:suppressAutoHyphens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C2791F">
              <w:rPr>
                <w:rFonts w:ascii="Arial" w:hAnsi="Arial" w:cs="Arial"/>
                <w:sz w:val="24"/>
                <w:szCs w:val="24"/>
              </w:rPr>
              <w:t>ubes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solutions de cortisol de concentrations connues :</w:t>
            </w:r>
          </w:p>
          <w:p w14:paraId="051B82E6" w14:textId="5DADF934" w:rsidR="00C2791F" w:rsidRPr="002B2B61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C1 = solution de cortisol à 1 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0B795BD1" w14:textId="42B258C5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  <w:vertAlign w:val="superscript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C2 = solution de cortisol à 2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49C4257C" w14:textId="71A60477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  <w:vertAlign w:val="superscript"/>
              </w:rPr>
            </w:pPr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 xml:space="preserve">                                     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C3 = solution de cortisol à 5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04DEE79C" w14:textId="4CDDCB74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0"/>
                <w:vertAlign w:val="superscript"/>
              </w:rPr>
            </w:pPr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 xml:space="preserve">                                     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C4 = solution de cortisol à 10 </w:t>
            </w:r>
            <w:proofErr w:type="gramStart"/>
            <w:r>
              <w:rPr>
                <w:rFonts w:ascii="Arial" w:eastAsia="Arial" w:hAnsi="Arial" w:cs="Arial"/>
                <w:color w:val="000000"/>
                <w:sz w:val="24"/>
              </w:rPr>
              <w:t>ng.mL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-1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7667EBD0" w14:textId="2730C1A8" w:rsidR="00C2791F" w:rsidRDefault="002B2B61" w:rsidP="00C2791F">
            <w:pPr>
              <w:pStyle w:val="Corpsdetexte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C2791F">
              <w:rPr>
                <w:rFonts w:ascii="Arial" w:hAnsi="Arial" w:cs="Arial"/>
                <w:sz w:val="24"/>
                <w:szCs w:val="24"/>
              </w:rPr>
              <w:t>ubes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de salive du patient :</w:t>
            </w:r>
          </w:p>
          <w:p w14:paraId="0BCE87D9" w14:textId="220A8A0F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S1 = salive récoltée à 8</w:t>
            </w:r>
            <w:r w:rsidR="002B2B61">
              <w:rPr>
                <w:rFonts w:ascii="Arial" w:eastAsia="Arial" w:hAnsi="Arial" w:cs="Arial"/>
                <w:color w:val="000000"/>
                <w:sz w:val="24"/>
              </w:rPr>
              <w:t> </w:t>
            </w:r>
            <w:r>
              <w:rPr>
                <w:rFonts w:ascii="Arial" w:eastAsia="Arial" w:hAnsi="Arial" w:cs="Arial"/>
                <w:color w:val="000000"/>
                <w:sz w:val="24"/>
              </w:rPr>
              <w:t>h</w:t>
            </w:r>
            <w:r w:rsidR="002B2B61">
              <w:rPr>
                <w:rFonts w:ascii="Arial" w:eastAsia="Arial" w:hAnsi="Arial" w:cs="Arial"/>
                <w:color w:val="000000"/>
                <w:sz w:val="24"/>
              </w:rPr>
              <w:t>eures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le matin</w:t>
            </w:r>
            <w:r w:rsidR="002B2B61">
              <w:rPr>
                <w:rFonts w:ascii="Arial" w:eastAsia="Arial" w:hAnsi="Arial" w:cs="Arial"/>
                <w:color w:val="000000"/>
                <w:sz w:val="20"/>
                <w:vertAlign w:val="superscript"/>
              </w:rPr>
              <w:t> </w:t>
            </w:r>
            <w:r w:rsidR="002B2B61">
              <w:rPr>
                <w:rFonts w:ascii="Arial" w:eastAsia="Arial" w:hAnsi="Arial" w:cs="Arial"/>
                <w:color w:val="000000"/>
                <w:sz w:val="20"/>
              </w:rPr>
              <w:t>;</w:t>
            </w:r>
          </w:p>
          <w:p w14:paraId="0D3E37EC" w14:textId="40ACA968" w:rsidR="00C2791F" w:rsidRDefault="00C2791F" w:rsidP="00C279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5" w:lineRule="atLeast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  S2 = salive récoltée à minuit</w:t>
            </w:r>
            <w:r w:rsidR="002B2B61">
              <w:rPr>
                <w:rFonts w:ascii="Arial" w:eastAsia="Arial" w:hAnsi="Arial" w:cs="Arial"/>
                <w:color w:val="000000"/>
                <w:sz w:val="24"/>
              </w:rPr>
              <w:t> ;</w:t>
            </w:r>
          </w:p>
          <w:p w14:paraId="26F41308" w14:textId="5E4283B8" w:rsidR="00C2791F" w:rsidRPr="00ED2902" w:rsidRDefault="002B2B61" w:rsidP="00ED2902">
            <w:pPr>
              <w:pStyle w:val="Corpsdetexte"/>
              <w:numPr>
                <w:ilvl w:val="0"/>
                <w:numId w:val="4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uppressAutoHyphens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C2791F" w:rsidRPr="00ED2902">
              <w:rPr>
                <w:rFonts w:ascii="Arial" w:hAnsi="Arial" w:cs="Arial"/>
                <w:sz w:val="24"/>
                <w:szCs w:val="24"/>
              </w:rPr>
              <w:t>au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57DF1A9" w14:textId="54944DD0" w:rsidR="0066142F" w:rsidRPr="00034D1C" w:rsidRDefault="002B2B61" w:rsidP="002B2B61">
            <w:pPr>
              <w:pStyle w:val="Corpsdetexte"/>
              <w:numPr>
                <w:ilvl w:val="0"/>
                <w:numId w:val="41"/>
              </w:numPr>
              <w:suppressAutoHyphens w:val="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C2791F">
              <w:rPr>
                <w:rFonts w:ascii="Arial" w:hAnsi="Arial" w:cs="Arial"/>
                <w:sz w:val="24"/>
                <w:szCs w:val="24"/>
              </w:rPr>
              <w:t>iche</w:t>
            </w:r>
            <w:proofErr w:type="gramEnd"/>
            <w:r w:rsidR="00C2791F">
              <w:rPr>
                <w:rFonts w:ascii="Arial" w:hAnsi="Arial" w:cs="Arial"/>
                <w:sz w:val="24"/>
                <w:szCs w:val="24"/>
              </w:rPr>
              <w:t xml:space="preserve"> technique test ELISA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561D8" w14:textId="6E4D257B" w:rsidR="00E73924" w:rsidRPr="00C2791F" w:rsidRDefault="00E73924" w:rsidP="00C2791F">
            <w:pPr>
              <w:pStyle w:val="Corpsdetexte"/>
              <w:spacing w:before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D915E7">
              <w:rPr>
                <w:rFonts w:ascii="Arial" w:hAnsi="Arial" w:cs="Arial"/>
                <w:b/>
                <w:sz w:val="24"/>
                <w:szCs w:val="24"/>
              </w:rPr>
              <w:t xml:space="preserve">Étapes du protocole à réaliser : </w:t>
            </w:r>
          </w:p>
          <w:p w14:paraId="75DAEFDA" w14:textId="40D565A5" w:rsidR="00C2791F" w:rsidRPr="00192AB6" w:rsidRDefault="00E73924" w:rsidP="00F4689F">
            <w:pPr>
              <w:widowControl w:val="0"/>
              <w:shd w:val="clear" w:color="auto" w:fill="FFFFFF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7392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3E5DE7">
              <w:rPr>
                <w:rFonts w:ascii="Arial" w:hAnsi="Arial" w:cs="Arial"/>
                <w:sz w:val="24"/>
                <w:szCs w:val="24"/>
              </w:rPr>
              <w:t>r</w:t>
            </w:r>
            <w:r w:rsidR="00C2791F" w:rsidRPr="00192AB6">
              <w:rPr>
                <w:rFonts w:ascii="Arial" w:hAnsi="Arial" w:cs="Arial"/>
                <w:b/>
                <w:sz w:val="24"/>
                <w:szCs w:val="24"/>
              </w:rPr>
              <w:t xml:space="preserve">éaliser </w:t>
            </w:r>
            <w:r w:rsidR="00C2791F" w:rsidRPr="00192AB6">
              <w:rPr>
                <w:rFonts w:ascii="Arial" w:hAnsi="Arial" w:cs="Arial"/>
                <w:sz w:val="24"/>
                <w:szCs w:val="24"/>
              </w:rPr>
              <w:t xml:space="preserve">un test ELISA </w:t>
            </w:r>
            <w:r w:rsidR="00ED2902">
              <w:rPr>
                <w:rFonts w:ascii="Arial" w:hAnsi="Arial" w:cs="Arial"/>
                <w:sz w:val="24"/>
                <w:szCs w:val="24"/>
              </w:rPr>
              <w:t>en suivant la fiche technique et en composant 7 puits selon le tableau suivant :</w:t>
            </w:r>
            <w:r w:rsidR="00F4689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B30788D" w14:textId="77777777" w:rsidR="00C2791F" w:rsidRDefault="00C2791F" w:rsidP="00C2791F">
            <w:pPr>
              <w:widowControl w:val="0"/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Grilledutableau"/>
              <w:tblW w:w="7342" w:type="dxa"/>
              <w:tblInd w:w="171" w:type="dxa"/>
              <w:tblLayout w:type="fixed"/>
              <w:tblLook w:val="04A0" w:firstRow="1" w:lastRow="0" w:firstColumn="1" w:lastColumn="0" w:noHBand="0" w:noVBand="1"/>
            </w:tblPr>
            <w:tblGrid>
              <w:gridCol w:w="1416"/>
              <w:gridCol w:w="1560"/>
              <w:gridCol w:w="2409"/>
              <w:gridCol w:w="1957"/>
            </w:tblGrid>
            <w:tr w:rsidR="00C2791F" w14:paraId="002CA64F" w14:textId="77777777" w:rsidTr="00ED2902">
              <w:tc>
                <w:tcPr>
                  <w:tcW w:w="1416" w:type="dxa"/>
                  <w:vAlign w:val="center"/>
                </w:tcPr>
                <w:p w14:paraId="3D8DAAE4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Puits N°</w:t>
                  </w:r>
                </w:p>
              </w:tc>
              <w:tc>
                <w:tcPr>
                  <w:tcW w:w="1560" w:type="dxa"/>
                  <w:vAlign w:val="center"/>
                </w:tcPr>
                <w:p w14:paraId="7EE1B56E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Solution à tester</w:t>
                  </w:r>
                </w:p>
              </w:tc>
              <w:tc>
                <w:tcPr>
                  <w:tcW w:w="2409" w:type="dxa"/>
                  <w:vAlign w:val="center"/>
                </w:tcPr>
                <w:p w14:paraId="33FA3D8A" w14:textId="19930987" w:rsidR="00C2791F" w:rsidRDefault="00F734FD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Anticorps</w:t>
                  </w:r>
                  <w:r w:rsidR="00C2791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de détection couplés à l’enzyme</w:t>
                  </w:r>
                </w:p>
              </w:tc>
              <w:tc>
                <w:tcPr>
                  <w:tcW w:w="1957" w:type="dxa"/>
                  <w:vAlign w:val="center"/>
                </w:tcPr>
                <w:p w14:paraId="2217A549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Solution de révélation </w:t>
                  </w:r>
                </w:p>
              </w:tc>
            </w:tr>
            <w:tr w:rsidR="00ED2902" w14:paraId="40167AE1" w14:textId="77777777" w:rsidTr="00ED2902">
              <w:trPr>
                <w:trHeight w:val="454"/>
              </w:trPr>
              <w:tc>
                <w:tcPr>
                  <w:tcW w:w="7342" w:type="dxa"/>
                  <w:gridSpan w:val="4"/>
                  <w:vAlign w:val="center"/>
                </w:tcPr>
                <w:p w14:paraId="47F293A2" w14:textId="04702566" w:rsidR="00ED2902" w:rsidRDefault="00ED2902" w:rsidP="00ED2902">
                  <w:pPr>
                    <w:widowControl w:val="0"/>
                    <w:ind w:right="17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Puits contenant des solutions de concentration connues :</w:t>
                  </w:r>
                </w:p>
              </w:tc>
            </w:tr>
            <w:tr w:rsidR="00C2791F" w14:paraId="5174F379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4BF4CE6F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09A058D6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C1</w:t>
                  </w:r>
                </w:p>
              </w:tc>
              <w:tc>
                <w:tcPr>
                  <w:tcW w:w="2409" w:type="dxa"/>
                </w:tcPr>
                <w:p w14:paraId="677CC9CE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3956C94A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2BD97615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0EAD4FC3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9D9A769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C2</w:t>
                  </w:r>
                </w:p>
              </w:tc>
              <w:tc>
                <w:tcPr>
                  <w:tcW w:w="2409" w:type="dxa"/>
                </w:tcPr>
                <w:p w14:paraId="1DF82A22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54751CAA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57AE4088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5093D2AD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60" w:type="dxa"/>
                </w:tcPr>
                <w:p w14:paraId="520628E3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C3</w:t>
                  </w:r>
                </w:p>
              </w:tc>
              <w:tc>
                <w:tcPr>
                  <w:tcW w:w="2409" w:type="dxa"/>
                </w:tcPr>
                <w:p w14:paraId="515B77D6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3D1131BF" w14:textId="77777777" w:rsidR="00C2791F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7C55B3CF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52EE7A9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60" w:type="dxa"/>
                </w:tcPr>
                <w:p w14:paraId="21E112BA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C4</w:t>
                  </w:r>
                </w:p>
              </w:tc>
              <w:tc>
                <w:tcPr>
                  <w:tcW w:w="2409" w:type="dxa"/>
                </w:tcPr>
                <w:p w14:paraId="52981B5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305D0A0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</w:tr>
            <w:tr w:rsidR="00ED2902" w14:paraId="09A6683D" w14:textId="77777777" w:rsidTr="00ED2902">
              <w:trPr>
                <w:trHeight w:val="454"/>
              </w:trPr>
              <w:tc>
                <w:tcPr>
                  <w:tcW w:w="7342" w:type="dxa"/>
                  <w:gridSpan w:val="4"/>
                  <w:vAlign w:val="center"/>
                </w:tcPr>
                <w:p w14:paraId="473CFC43" w14:textId="76095C34" w:rsidR="00ED2902" w:rsidRPr="007A16F4" w:rsidRDefault="00ED2902" w:rsidP="00ED2902">
                  <w:pPr>
                    <w:widowControl w:val="0"/>
                    <w:ind w:right="170"/>
                    <w:jc w:val="left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Puits contenant la salive du patient :</w:t>
                  </w:r>
                </w:p>
              </w:tc>
            </w:tr>
            <w:tr w:rsidR="00C2791F" w14:paraId="368E5420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7EDFF82B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60" w:type="dxa"/>
                </w:tcPr>
                <w:p w14:paraId="71408014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S1</w:t>
                  </w:r>
                </w:p>
              </w:tc>
              <w:tc>
                <w:tcPr>
                  <w:tcW w:w="2409" w:type="dxa"/>
                </w:tcPr>
                <w:p w14:paraId="527E8636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5AEFA4B3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</w:tr>
            <w:tr w:rsidR="00C2791F" w14:paraId="7A3E357B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0D3E1516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560" w:type="dxa"/>
                </w:tcPr>
                <w:p w14:paraId="21BBAF15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S2</w:t>
                  </w:r>
                </w:p>
              </w:tc>
              <w:tc>
                <w:tcPr>
                  <w:tcW w:w="2409" w:type="dxa"/>
                </w:tcPr>
                <w:p w14:paraId="3838740C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68C8CBC5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</w:tr>
            <w:tr w:rsidR="00ED2902" w14:paraId="60DE28AD" w14:textId="77777777" w:rsidTr="00ED2902">
              <w:trPr>
                <w:trHeight w:val="454"/>
              </w:trPr>
              <w:tc>
                <w:tcPr>
                  <w:tcW w:w="7342" w:type="dxa"/>
                  <w:gridSpan w:val="4"/>
                  <w:vAlign w:val="center"/>
                </w:tcPr>
                <w:p w14:paraId="760CB73A" w14:textId="0E166AA7" w:rsidR="00ED2902" w:rsidRDefault="00ED2902" w:rsidP="00ED2902">
                  <w:pPr>
                    <w:widowControl w:val="0"/>
                    <w:ind w:right="170"/>
                    <w:jc w:val="left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Puits « témoin négatif » :</w:t>
                  </w:r>
                </w:p>
              </w:tc>
            </w:tr>
            <w:tr w:rsidR="00C2791F" w14:paraId="5B839AE0" w14:textId="77777777" w:rsidTr="00ED2902">
              <w:trPr>
                <w:trHeight w:val="340"/>
              </w:trPr>
              <w:tc>
                <w:tcPr>
                  <w:tcW w:w="1416" w:type="dxa"/>
                </w:tcPr>
                <w:p w14:paraId="3F96A59F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560" w:type="dxa"/>
                </w:tcPr>
                <w:p w14:paraId="115C9B02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proofErr w:type="gramStart"/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eau</w:t>
                  </w:r>
                  <w:proofErr w:type="gramEnd"/>
                </w:p>
              </w:tc>
              <w:tc>
                <w:tcPr>
                  <w:tcW w:w="2409" w:type="dxa"/>
                </w:tcPr>
                <w:p w14:paraId="28B351D4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Oui</w:t>
                  </w:r>
                </w:p>
              </w:tc>
              <w:tc>
                <w:tcPr>
                  <w:tcW w:w="1957" w:type="dxa"/>
                </w:tcPr>
                <w:p w14:paraId="0256EB0A" w14:textId="77777777" w:rsidR="00C2791F" w:rsidRPr="007A16F4" w:rsidRDefault="00C2791F" w:rsidP="00B5561B">
                  <w:pPr>
                    <w:widowControl w:val="0"/>
                    <w:ind w:right="170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O</w:t>
                  </w:r>
                  <w:r w:rsidRPr="007A16F4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ui</w:t>
                  </w:r>
                </w:p>
              </w:tc>
            </w:tr>
          </w:tbl>
          <w:p w14:paraId="2684D57F" w14:textId="73C81D92" w:rsidR="00C2791F" w:rsidRPr="00F4689F" w:rsidRDefault="00C2791F" w:rsidP="00F4689F">
            <w:pPr>
              <w:tabs>
                <w:tab w:val="left" w:pos="319"/>
              </w:tabs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</w:p>
        </w:tc>
      </w:tr>
      <w:tr w:rsidR="007F07D8" w:rsidRPr="007F07D8" w14:paraId="4FD85E36" w14:textId="77777777" w:rsidTr="00B21CC1">
        <w:trPr>
          <w:trHeight w:val="20"/>
        </w:trPr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56863" w14:textId="77777777" w:rsidR="007F07D8" w:rsidRPr="007F07D8" w:rsidRDefault="007F07D8" w:rsidP="007F07D8">
            <w:pPr>
              <w:pStyle w:val="docdata"/>
              <w:spacing w:before="120" w:beforeAutospacing="0" w:after="120" w:afterAutospacing="0"/>
              <w:jc w:val="both"/>
              <w:rPr>
                <w:color w:val="000000" w:themeColor="text1"/>
              </w:rPr>
            </w:pPr>
            <w:r w:rsidRPr="007F07D8">
              <w:rPr>
                <w:rFonts w:ascii="Arial" w:hAnsi="Arial" w:cs="Arial"/>
                <w:b/>
                <w:bCs/>
                <w:color w:val="000000" w:themeColor="text1"/>
              </w:rPr>
              <w:t>Sécurité (logo et signification) :</w:t>
            </w:r>
          </w:p>
          <w:p w14:paraId="15E88D2B" w14:textId="77777777" w:rsidR="002B2B61" w:rsidRPr="007F07D8" w:rsidRDefault="007F07D8" w:rsidP="007F07D8">
            <w:pPr>
              <w:pStyle w:val="NormalWeb"/>
              <w:spacing w:before="120" w:after="120"/>
              <w:rPr>
                <w:color w:val="000000" w:themeColor="text1"/>
              </w:rPr>
            </w:pPr>
            <w:r w:rsidRPr="007F07D8">
              <w:rPr>
                <w:rFonts w:ascii="Arial" w:eastAsia="Calibri" w:hAnsi="Arial" w:cs="Arial"/>
                <w:b/>
                <w:noProof/>
                <w:color w:val="000000" w:themeColor="text1"/>
              </w:rPr>
              <w:drawing>
                <wp:inline distT="0" distB="0" distL="0" distR="0" wp14:anchorId="78AAA291" wp14:editId="3C457C32">
                  <wp:extent cx="648000" cy="648000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916B51" w14:textId="33C712F4" w:rsidR="007F07D8" w:rsidRPr="007F07D8" w:rsidRDefault="007F07D8" w:rsidP="007F07D8">
            <w:pPr>
              <w:pStyle w:val="NormalWeb"/>
              <w:spacing w:before="120" w:after="120"/>
              <w:rPr>
                <w:rFonts w:ascii="Arial" w:hAnsi="Arial" w:cs="Arial"/>
                <w:color w:val="000000" w:themeColor="text1"/>
              </w:rPr>
            </w:pPr>
            <w:r w:rsidRPr="007F07D8">
              <w:rPr>
                <w:rFonts w:ascii="Arial" w:hAnsi="Arial" w:cs="Arial"/>
                <w:color w:val="000000" w:themeColor="text1"/>
              </w:rPr>
              <w:t>Solution de révélation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BBD3A" w14:textId="1600B71F" w:rsidR="002B2B61" w:rsidRPr="007F07D8" w:rsidRDefault="002B2B61" w:rsidP="002B2B61">
            <w:pPr>
              <w:spacing w:before="120"/>
              <w:jc w:val="both"/>
              <w:outlineLvl w:val="3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7F07D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Équipements de protection individuelle :</w:t>
            </w:r>
          </w:p>
          <w:p w14:paraId="6AA4D04F" w14:textId="0D63D500" w:rsidR="002B2B61" w:rsidRPr="007F07D8" w:rsidRDefault="002B2B61" w:rsidP="002B2B61">
            <w:pPr>
              <w:pStyle w:val="western"/>
              <w:spacing w:before="120" w:after="120"/>
              <w:ind w:left="37" w:right="33"/>
              <w:rPr>
                <w:rFonts w:ascii="Arial" w:hAnsi="Arial" w:cs="Arial"/>
                <w:color w:val="000000" w:themeColor="text1"/>
              </w:rPr>
            </w:pPr>
            <w:r w:rsidRPr="007F07D8">
              <w:rPr>
                <w:rFonts w:ascii="Arial" w:hAnsi="Arial" w:cs="Arial"/>
                <w:noProof/>
                <w:color w:val="000000" w:themeColor="text1"/>
                <w:lang w:eastAsia="fr-FR"/>
              </w:rPr>
              <w:drawing>
                <wp:inline distT="0" distB="0" distL="0" distR="0" wp14:anchorId="03D239E5" wp14:editId="6266A2CB">
                  <wp:extent cx="612000" cy="612000"/>
                  <wp:effectExtent l="0" t="0" r="0" b="0"/>
                  <wp:docPr id="14" name="Image 14" descr="Une image contenant texte, clip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Une image contenant texte, clipart&#10;&#10;Description générée automatiquement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F07D8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F07D8">
              <w:rPr>
                <w:rFonts w:ascii="Arial" w:hAnsi="Arial" w:cs="Arial"/>
                <w:noProof/>
                <w:color w:val="000000" w:themeColor="text1"/>
                <w:lang w:eastAsia="fr-FR"/>
              </w:rPr>
              <w:drawing>
                <wp:inline distT="0" distB="0" distL="0" distR="0" wp14:anchorId="32CE1196" wp14:editId="367D7E9D">
                  <wp:extent cx="626748" cy="612000"/>
                  <wp:effectExtent l="0" t="0" r="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8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F07D8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7F07D8">
              <w:rPr>
                <w:rFonts w:ascii="Arial" w:hAnsi="Arial" w:cs="Arial"/>
                <w:noProof/>
                <w:color w:val="000000" w:themeColor="text1"/>
                <w:lang w:eastAsia="fr-FR"/>
              </w:rPr>
              <w:drawing>
                <wp:inline distT="0" distB="0" distL="0" distR="0" wp14:anchorId="6721D531" wp14:editId="53CC99D2">
                  <wp:extent cx="627692" cy="612000"/>
                  <wp:effectExtent l="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692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4236EE" w14:textId="75FF6D1C" w:rsidR="00ED52CE" w:rsidRPr="00C2791F" w:rsidRDefault="00ED52CE" w:rsidP="00C2791F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</w:t>
      </w:r>
      <w:r w:rsidR="009D16E4">
        <w:rPr>
          <w:rFonts w:ascii="Arial" w:hAnsi="Arial" w:cs="Arial"/>
          <w:sz w:val="24"/>
          <w:szCs w:val="24"/>
        </w:rPr>
        <w:t>3</w:t>
      </w:r>
      <w:r w:rsidR="00116A5C">
        <w:rPr>
          <w:rFonts w:ascii="Arial" w:hAnsi="Arial" w:cs="Arial"/>
          <w:sz w:val="24"/>
          <w:szCs w:val="24"/>
        </w:rPr>
        <w:t>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6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31"/>
        <w:gridCol w:w="7938"/>
      </w:tblGrid>
      <w:tr w:rsidR="00C2791F" w14:paraId="226E7641" w14:textId="77777777" w:rsidTr="002349A9">
        <w:trPr>
          <w:trHeight w:val="174"/>
        </w:trPr>
        <w:tc>
          <w:tcPr>
            <w:tcW w:w="15569" w:type="dxa"/>
            <w:gridSpan w:val="2"/>
            <w:shd w:val="clear" w:color="auto" w:fill="D9D9D9"/>
            <w:vAlign w:val="center"/>
          </w:tcPr>
          <w:p w14:paraId="1844CCB8" w14:textId="77777777" w:rsidR="00C2791F" w:rsidRDefault="00C2791F" w:rsidP="00B21C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Ressources</w:t>
            </w:r>
          </w:p>
        </w:tc>
      </w:tr>
      <w:tr w:rsidR="00C2791F" w14:paraId="3973417B" w14:textId="77777777" w:rsidTr="002349A9">
        <w:trPr>
          <w:trHeight w:val="77"/>
        </w:trPr>
        <w:tc>
          <w:tcPr>
            <w:tcW w:w="7631" w:type="dxa"/>
            <w:shd w:val="clear" w:color="auto" w:fill="auto"/>
          </w:tcPr>
          <w:p w14:paraId="676E502C" w14:textId="5B38860E" w:rsidR="00C2791F" w:rsidRPr="002B2B61" w:rsidRDefault="00C2791F" w:rsidP="003E5DE7">
            <w:pPr>
              <w:tabs>
                <w:tab w:val="left" w:pos="0"/>
              </w:tabs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2B2B61">
              <w:rPr>
                <w:rFonts w:ascii="Arial" w:hAnsi="Arial" w:cs="Arial"/>
                <w:b/>
                <w:sz w:val="24"/>
                <w:szCs w:val="24"/>
              </w:rPr>
              <w:t>Cycle de sécrétion du cortisol</w:t>
            </w:r>
            <w:r w:rsidR="002B2B61" w:rsidRPr="002B2B61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2C6170CD" w14:textId="77777777" w:rsidR="00C2791F" w:rsidRDefault="00C2791F" w:rsidP="00B5561B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>La sécrétion du cortisol dans la circulation générale par les glandes surrénales suit un rythme cyclique au cours de la journée.</w:t>
            </w:r>
          </w:p>
          <w:p w14:paraId="31313055" w14:textId="77777777" w:rsidR="00C2791F" w:rsidRDefault="00C2791F" w:rsidP="00B5561B">
            <w:pPr>
              <w:jc w:val="left"/>
              <w:rPr>
                <w:rStyle w:val="hgkelc"/>
                <w:rFonts w:ascii="Arial" w:hAnsi="Arial" w:cs="Arial"/>
                <w:sz w:val="24"/>
                <w:szCs w:val="24"/>
              </w:rPr>
            </w:pPr>
            <w:r>
              <w:rPr>
                <w:rStyle w:val="hgkelc"/>
                <w:rFonts w:ascii="Arial" w:hAnsi="Arial" w:cs="Arial"/>
                <w:sz w:val="24"/>
                <w:szCs w:val="24"/>
              </w:rPr>
              <w:t xml:space="preserve">Le taux de cortisol salivaire reflète fidèlement du taux de cortisol sanguin. </w:t>
            </w:r>
          </w:p>
          <w:p w14:paraId="1856D680" w14:textId="77777777" w:rsidR="00C2791F" w:rsidRDefault="00C2791F" w:rsidP="002B2B61">
            <w:pPr>
              <w:spacing w:after="120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5A3D903" wp14:editId="49C90CF3">
                  <wp:extent cx="4781550" cy="3295650"/>
                  <wp:effectExtent l="0" t="0" r="0" b="0"/>
                  <wp:docPr id="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05162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4781549" cy="3295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2A5F86" w14:textId="315435B0" w:rsidR="00C2791F" w:rsidRPr="002B2B61" w:rsidRDefault="00C2791F" w:rsidP="002B2B61">
            <w:pPr>
              <w:ind w:left="864" w:right="1021"/>
              <w:rPr>
                <w:rFonts w:ascii="Arial" w:hAnsi="Arial" w:cs="Arial"/>
                <w:sz w:val="24"/>
                <w:szCs w:val="24"/>
              </w:rPr>
            </w:pPr>
            <w:r w:rsidRPr="002B2B61">
              <w:rPr>
                <w:rFonts w:ascii="Arial" w:hAnsi="Arial" w:cs="Arial"/>
                <w:sz w:val="24"/>
                <w:szCs w:val="24"/>
              </w:rPr>
              <w:t>Taux de cortisol salivaire au cours de la journée</w:t>
            </w:r>
            <w:r w:rsidR="002B2B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B2B61">
              <w:rPr>
                <w:rFonts w:ascii="Arial" w:hAnsi="Arial" w:cs="Arial"/>
                <w:sz w:val="24"/>
                <w:szCs w:val="24"/>
              </w:rPr>
              <w:t>chez des individus en bonne santé</w:t>
            </w:r>
          </w:p>
          <w:p w14:paraId="4F9F5CFD" w14:textId="77777777" w:rsidR="00C2791F" w:rsidRDefault="00C2791F" w:rsidP="00B5561B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54B18942" w14:textId="7C972D3B" w:rsidR="00C2791F" w:rsidRPr="002B2B61" w:rsidRDefault="00C2791F" w:rsidP="003E5DE7">
            <w:pPr>
              <w:pStyle w:val="Paragraphedeliste"/>
              <w:spacing w:before="120" w:after="120"/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B2B6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Principe du dosage d'une molécule par la technique </w:t>
            </w:r>
            <w:r w:rsidR="00404715" w:rsidRPr="002B2B6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du </w:t>
            </w:r>
            <w:r w:rsidRPr="002B2B61">
              <w:rPr>
                <w:rFonts w:ascii="Arial" w:hAnsi="Arial" w:cs="Arial"/>
                <w:b/>
                <w:sz w:val="24"/>
                <w:szCs w:val="24"/>
              </w:rPr>
              <w:t>test ELISA « sandwich »</w:t>
            </w:r>
            <w:r w:rsidR="002B2B61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1"/>
              <w:gridCol w:w="1861"/>
              <w:gridCol w:w="1861"/>
              <w:gridCol w:w="1862"/>
            </w:tblGrid>
            <w:tr w:rsidR="00C2791F" w14:paraId="1AF8F5D4" w14:textId="77777777" w:rsidTr="002B2B61">
              <w:trPr>
                <w:trHeight w:val="1426"/>
              </w:trPr>
              <w:tc>
                <w:tcPr>
                  <w:tcW w:w="1861" w:type="dxa"/>
                  <w:vAlign w:val="bottom"/>
                </w:tcPr>
                <w:p w14:paraId="1B481CC5" w14:textId="621DCD15" w:rsidR="00C2791F" w:rsidRPr="002820D9" w:rsidRDefault="00C2791F" w:rsidP="002820D9">
                  <w:pPr>
                    <w:rPr>
                      <w:rFonts w:ascii="Arial" w:hAnsi="Arial" w:cs="Arial"/>
                      <w:sz w:val="20"/>
                      <w:szCs w:val="24"/>
                    </w:rPr>
                  </w:pPr>
                  <w:r>
                    <w:rPr>
                      <w:rFonts w:ascii="Arial" w:hAnsi="Arial" w:cs="Arial"/>
                      <w:sz w:val="20"/>
                      <w:szCs w:val="24"/>
                    </w:rPr>
                    <w:t>Anticorps d</w:t>
                  </w:r>
                  <w:r w:rsidR="002820D9">
                    <w:rPr>
                      <w:rFonts w:ascii="Arial" w:hAnsi="Arial" w:cs="Arial"/>
                      <w:sz w:val="20"/>
                      <w:szCs w:val="24"/>
                    </w:rPr>
                    <w:t xml:space="preserve">irigé contre la molécule à doser déjà </w:t>
                  </w:r>
                  <w:proofErr w:type="gramStart"/>
                  <w:r w:rsidR="002820D9">
                    <w:rPr>
                      <w:rFonts w:ascii="Arial" w:hAnsi="Arial" w:cs="Arial"/>
                      <w:sz w:val="20"/>
                      <w:szCs w:val="24"/>
                    </w:rPr>
                    <w:t>fixé</w:t>
                  </w:r>
                  <w:proofErr w:type="gramEnd"/>
                </w:p>
              </w:tc>
              <w:tc>
                <w:tcPr>
                  <w:tcW w:w="1861" w:type="dxa"/>
                  <w:vAlign w:val="bottom"/>
                </w:tcPr>
                <w:p w14:paraId="4EC57363" w14:textId="3A43E204" w:rsidR="00C2791F" w:rsidRPr="002820D9" w:rsidRDefault="00C2791F" w:rsidP="002820D9">
                  <w:r>
                    <w:rPr>
                      <w:rFonts w:ascii="Arial" w:hAnsi="Arial" w:cs="Arial"/>
                      <w:sz w:val="20"/>
                      <w:szCs w:val="24"/>
                    </w:rPr>
                    <w:t>Fixation de la molécule à doser sur l’anticorps</w:t>
                  </w:r>
                </w:p>
              </w:tc>
              <w:tc>
                <w:tcPr>
                  <w:tcW w:w="1861" w:type="dxa"/>
                  <w:vAlign w:val="bottom"/>
                </w:tcPr>
                <w:p w14:paraId="7A95E05A" w14:textId="7F825062" w:rsidR="00C2791F" w:rsidRPr="002349A9" w:rsidRDefault="00C2791F" w:rsidP="002820D9">
                  <w:pPr>
                    <w:rPr>
                      <w:sz w:val="20"/>
                      <w:szCs w:val="20"/>
                    </w:rPr>
                  </w:pPr>
                  <w:r w:rsidRPr="002349A9">
                    <w:rPr>
                      <w:rFonts w:ascii="Arial" w:hAnsi="Arial" w:cs="Arial"/>
                      <w:sz w:val="20"/>
                      <w:szCs w:val="20"/>
                    </w:rPr>
                    <w:t>Reconnaissance de la molécule par l’anticorps de détection</w:t>
                  </w:r>
                </w:p>
              </w:tc>
              <w:tc>
                <w:tcPr>
                  <w:tcW w:w="1862" w:type="dxa"/>
                  <w:vAlign w:val="center"/>
                </w:tcPr>
                <w:p w14:paraId="672F41B7" w14:textId="3D262C4D" w:rsidR="00C2791F" w:rsidRPr="002820D9" w:rsidRDefault="00C2791F" w:rsidP="002820D9">
                  <w:r>
                    <w:rPr>
                      <w:rFonts w:ascii="Arial" w:hAnsi="Arial" w:cs="Arial"/>
                      <w:sz w:val="20"/>
                      <w:szCs w:val="24"/>
                    </w:rPr>
                    <w:t>Coloration de la solution de révélation proportionnelle à la quantité de molécule dosée</w:t>
                  </w:r>
                </w:p>
              </w:tc>
            </w:tr>
            <w:tr w:rsidR="00C2791F" w14:paraId="5D30BD40" w14:textId="77777777" w:rsidTr="00404715">
              <w:trPr>
                <w:trHeight w:val="2666"/>
              </w:trPr>
              <w:tc>
                <w:tcPr>
                  <w:tcW w:w="7445" w:type="dxa"/>
                  <w:gridSpan w:val="4"/>
                </w:tcPr>
                <w:p w14:paraId="5BFB9284" w14:textId="34D60B8D" w:rsidR="00C2791F" w:rsidRDefault="002820D9" w:rsidP="00B5561B">
                  <w:pPr>
                    <w:jc w:val="both"/>
                    <w:rPr>
                      <w:rFonts w:ascii="Arial" w:hAnsi="Arial" w:cs="Arial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2820D9">
                    <w:rPr>
                      <w:rFonts w:ascii="Arial" w:hAnsi="Arial" w:cs="Arial"/>
                      <w:noProof/>
                      <w:sz w:val="24"/>
                      <w:lang w:eastAsia="fr-FR"/>
                    </w:rPr>
                    <w:drawing>
                      <wp:inline distT="0" distB="0" distL="0" distR="0" wp14:anchorId="1285EB3B" wp14:editId="3B647578">
                        <wp:extent cx="4561863" cy="1630680"/>
                        <wp:effectExtent l="0" t="0" r="0" b="7620"/>
                        <wp:docPr id="9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68634" cy="1633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D91E49" w14:textId="77777777" w:rsidR="00C2791F" w:rsidRDefault="00C2791F" w:rsidP="00B5561B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14:paraId="716BAEC8" w14:textId="6309AF59" w:rsidR="00C2791F" w:rsidRDefault="00C2791F" w:rsidP="00B5561B">
            <w:pPr>
              <w:rPr>
                <w:rFonts w:ascii="Arial" w:hAnsi="Arial" w:cs="Arial"/>
                <w:bCs/>
              </w:rPr>
            </w:pPr>
          </w:p>
          <w:p w14:paraId="4B1D2DCF" w14:textId="77777777" w:rsidR="00C2791F" w:rsidRDefault="00C2791F" w:rsidP="00B5561B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22D71AC0" w14:textId="312A017B" w:rsidR="00046F3F" w:rsidRDefault="00046F3F" w:rsidP="00ED52CE">
      <w:pPr>
        <w:rPr>
          <w:sz w:val="24"/>
          <w:szCs w:val="24"/>
        </w:rPr>
      </w:pPr>
    </w:p>
    <w:p w14:paraId="3FB9B76B" w14:textId="77777777" w:rsidR="00046F3F" w:rsidRDefault="00046F3F" w:rsidP="00F734FD">
      <w:pPr>
        <w:jc w:val="both"/>
        <w:rPr>
          <w:sz w:val="24"/>
          <w:szCs w:val="24"/>
        </w:rPr>
      </w:pPr>
    </w:p>
    <w:sectPr w:rsidR="00046F3F" w:rsidSect="00B21CC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624" w:right="624" w:bottom="624" w:left="624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8E29" w14:textId="77777777" w:rsidR="00FE12B7" w:rsidRDefault="00FE12B7">
      <w:r>
        <w:separator/>
      </w:r>
    </w:p>
  </w:endnote>
  <w:endnote w:type="continuationSeparator" w:id="0">
    <w:p w14:paraId="0A59E43A" w14:textId="77777777" w:rsidR="00FE12B7" w:rsidRDefault="00FE1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9C84B" w14:textId="77777777" w:rsidR="00B21CC1" w:rsidRDefault="00B21CC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D9C0" w14:textId="77777777" w:rsidR="00B21CC1" w:rsidRDefault="00B21CC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5FC4" w14:textId="77777777" w:rsidR="00B21CC1" w:rsidRDefault="00B21CC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CABE5" w14:textId="77777777" w:rsidR="00FE12B7" w:rsidRDefault="00FE12B7">
      <w:r>
        <w:separator/>
      </w:r>
    </w:p>
  </w:footnote>
  <w:footnote w:type="continuationSeparator" w:id="0">
    <w:p w14:paraId="4719A652" w14:textId="77777777" w:rsidR="00FE12B7" w:rsidRDefault="00FE1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FECB7" w14:textId="77777777" w:rsidR="00054A21" w:rsidRDefault="00054A2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BE21" w14:textId="3AA18789" w:rsidR="00742842" w:rsidRDefault="00742842" w:rsidP="00742842">
    <w:pPr>
      <w:pStyle w:val="Default"/>
      <w:jc w:val="center"/>
      <w:rPr>
        <w:rFonts w:ascii="Arial" w:hAnsi="Arial" w:cs="Arial"/>
        <w:bCs/>
      </w:rPr>
    </w:pPr>
    <w:r>
      <w:rPr>
        <w:rFonts w:ascii="Arial" w:hAnsi="Arial"/>
        <w:shd w:val="clear" w:color="auto" w:fill="FFFFFF"/>
      </w:rPr>
      <w:t xml:space="preserve">3.3- </w:t>
    </w:r>
    <w:r>
      <w:rPr>
        <w:rFonts w:ascii="Arial" w:hAnsi="Arial" w:cs="Arial"/>
        <w:bCs/>
        <w:color w:val="000000" w:themeColor="text1"/>
      </w:rPr>
      <w:t>Comportements et stress : vers une vision intégrée de l’organisme</w:t>
    </w:r>
  </w:p>
  <w:p w14:paraId="4DB11EF2" w14:textId="2075BEEC" w:rsidR="000F3B1D" w:rsidRPr="00054A21" w:rsidRDefault="00742842" w:rsidP="00054A21">
    <w:pPr>
      <w:pStyle w:val="Paragraphedeliste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tabs>
        <w:tab w:val="left" w:pos="2025"/>
        <w:tab w:val="center" w:pos="7699"/>
      </w:tabs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Diagnostiquer le syndrome de Cushing </w:t>
    </w:r>
    <w:r w:rsidR="00054A21">
      <w:rPr>
        <w:rFonts w:ascii="Arial" w:hAnsi="Arial" w:cs="Arial"/>
        <w:b/>
        <w:bCs/>
        <w:sz w:val="24"/>
        <w:szCs w:val="24"/>
      </w:rPr>
      <w:t>par un test</w:t>
    </w:r>
    <w:r>
      <w:rPr>
        <w:rFonts w:ascii="Arial" w:hAnsi="Arial" w:cs="Arial"/>
        <w:b/>
        <w:bCs/>
        <w:sz w:val="24"/>
        <w:szCs w:val="24"/>
      </w:rPr>
      <w:t xml:space="preserve"> ELISA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63BE2" w14:textId="77777777" w:rsidR="00054A21" w:rsidRDefault="00054A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5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1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9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923546E"/>
    <w:multiLevelType w:val="hybridMultilevel"/>
    <w:tmpl w:val="6E181074"/>
    <w:lvl w:ilvl="0" w:tplc="770CA0BC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D832A5E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1C46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2200A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3AB9E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440EA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5ADF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C8E39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1EF1F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9849507">
    <w:abstractNumId w:val="0"/>
  </w:num>
  <w:num w:numId="2" w16cid:durableId="60177341">
    <w:abstractNumId w:val="1"/>
  </w:num>
  <w:num w:numId="3" w16cid:durableId="1449198091">
    <w:abstractNumId w:val="2"/>
  </w:num>
  <w:num w:numId="4" w16cid:durableId="1224220190">
    <w:abstractNumId w:val="40"/>
  </w:num>
  <w:num w:numId="5" w16cid:durableId="2015648047">
    <w:abstractNumId w:val="3"/>
  </w:num>
  <w:num w:numId="6" w16cid:durableId="6979065">
    <w:abstractNumId w:val="12"/>
  </w:num>
  <w:num w:numId="7" w16cid:durableId="1324772047">
    <w:abstractNumId w:val="31"/>
  </w:num>
  <w:num w:numId="8" w16cid:durableId="108018023">
    <w:abstractNumId w:val="36"/>
  </w:num>
  <w:num w:numId="9" w16cid:durableId="1907304741">
    <w:abstractNumId w:val="39"/>
  </w:num>
  <w:num w:numId="10" w16cid:durableId="1891838700">
    <w:abstractNumId w:val="6"/>
  </w:num>
  <w:num w:numId="11" w16cid:durableId="1401322431">
    <w:abstractNumId w:val="21"/>
  </w:num>
  <w:num w:numId="12" w16cid:durableId="911933445">
    <w:abstractNumId w:val="4"/>
  </w:num>
  <w:num w:numId="13" w16cid:durableId="164173346">
    <w:abstractNumId w:val="32"/>
  </w:num>
  <w:num w:numId="14" w16cid:durableId="68163170">
    <w:abstractNumId w:val="25"/>
  </w:num>
  <w:num w:numId="15" w16cid:durableId="540702346">
    <w:abstractNumId w:val="19"/>
  </w:num>
  <w:num w:numId="16" w16cid:durableId="794955572">
    <w:abstractNumId w:val="22"/>
  </w:num>
  <w:num w:numId="17" w16cid:durableId="1469010966">
    <w:abstractNumId w:val="24"/>
  </w:num>
  <w:num w:numId="18" w16cid:durableId="1545412821">
    <w:abstractNumId w:val="15"/>
  </w:num>
  <w:num w:numId="19" w16cid:durableId="1453742668">
    <w:abstractNumId w:val="26"/>
  </w:num>
  <w:num w:numId="20" w16cid:durableId="1954629457">
    <w:abstractNumId w:val="23"/>
  </w:num>
  <w:num w:numId="21" w16cid:durableId="1803034380">
    <w:abstractNumId w:val="9"/>
  </w:num>
  <w:num w:numId="22" w16cid:durableId="8067339">
    <w:abstractNumId w:val="18"/>
  </w:num>
  <w:num w:numId="23" w16cid:durableId="700014332">
    <w:abstractNumId w:val="34"/>
  </w:num>
  <w:num w:numId="24" w16cid:durableId="175965816">
    <w:abstractNumId w:val="14"/>
  </w:num>
  <w:num w:numId="25" w16cid:durableId="735666232">
    <w:abstractNumId w:val="37"/>
  </w:num>
  <w:num w:numId="26" w16cid:durableId="1227764858">
    <w:abstractNumId w:val="11"/>
  </w:num>
  <w:num w:numId="27" w16cid:durableId="1503622783">
    <w:abstractNumId w:val="10"/>
  </w:num>
  <w:num w:numId="28" w16cid:durableId="454063710">
    <w:abstractNumId w:val="7"/>
  </w:num>
  <w:num w:numId="29" w16cid:durableId="920217495">
    <w:abstractNumId w:val="17"/>
  </w:num>
  <w:num w:numId="30" w16cid:durableId="2090806704">
    <w:abstractNumId w:val="35"/>
  </w:num>
  <w:num w:numId="31" w16cid:durableId="1422026781">
    <w:abstractNumId w:val="38"/>
  </w:num>
  <w:num w:numId="32" w16cid:durableId="673385809">
    <w:abstractNumId w:val="33"/>
  </w:num>
  <w:num w:numId="33" w16cid:durableId="1674256848">
    <w:abstractNumId w:val="16"/>
  </w:num>
  <w:num w:numId="34" w16cid:durableId="1749576283">
    <w:abstractNumId w:val="29"/>
  </w:num>
  <w:num w:numId="35" w16cid:durableId="1246645881">
    <w:abstractNumId w:val="27"/>
  </w:num>
  <w:num w:numId="36" w16cid:durableId="1994677413">
    <w:abstractNumId w:val="8"/>
  </w:num>
  <w:num w:numId="37" w16cid:durableId="18625170">
    <w:abstractNumId w:val="5"/>
  </w:num>
  <w:num w:numId="38" w16cid:durableId="936984918">
    <w:abstractNumId w:val="20"/>
  </w:num>
  <w:num w:numId="39" w16cid:durableId="951548408">
    <w:abstractNumId w:val="28"/>
  </w:num>
  <w:num w:numId="40" w16cid:durableId="1931967787">
    <w:abstractNumId w:val="13"/>
  </w:num>
  <w:num w:numId="41" w16cid:durableId="14166307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34D1C"/>
    <w:rsid w:val="00046F3F"/>
    <w:rsid w:val="00054A21"/>
    <w:rsid w:val="00061292"/>
    <w:rsid w:val="00092C0F"/>
    <w:rsid w:val="00094CFF"/>
    <w:rsid w:val="000A2444"/>
    <w:rsid w:val="000B422C"/>
    <w:rsid w:val="000B5941"/>
    <w:rsid w:val="000D3B3F"/>
    <w:rsid w:val="000D74D5"/>
    <w:rsid w:val="000E04C1"/>
    <w:rsid w:val="000E513C"/>
    <w:rsid w:val="000F3B1D"/>
    <w:rsid w:val="000F64D8"/>
    <w:rsid w:val="00103B12"/>
    <w:rsid w:val="001046E6"/>
    <w:rsid w:val="00107082"/>
    <w:rsid w:val="001131B2"/>
    <w:rsid w:val="00115115"/>
    <w:rsid w:val="00116A5C"/>
    <w:rsid w:val="001202DB"/>
    <w:rsid w:val="00143595"/>
    <w:rsid w:val="00155886"/>
    <w:rsid w:val="00167AF4"/>
    <w:rsid w:val="00170166"/>
    <w:rsid w:val="00171EF7"/>
    <w:rsid w:val="00183C7E"/>
    <w:rsid w:val="00191696"/>
    <w:rsid w:val="00193FD8"/>
    <w:rsid w:val="001B0C42"/>
    <w:rsid w:val="001B7967"/>
    <w:rsid w:val="001D1FC3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349A9"/>
    <w:rsid w:val="00242290"/>
    <w:rsid w:val="002543B5"/>
    <w:rsid w:val="00256177"/>
    <w:rsid w:val="00261138"/>
    <w:rsid w:val="002657E0"/>
    <w:rsid w:val="002820D9"/>
    <w:rsid w:val="002839D0"/>
    <w:rsid w:val="0029323B"/>
    <w:rsid w:val="002A0BAD"/>
    <w:rsid w:val="002A1830"/>
    <w:rsid w:val="002B2B61"/>
    <w:rsid w:val="002B44BD"/>
    <w:rsid w:val="002B7518"/>
    <w:rsid w:val="002D588D"/>
    <w:rsid w:val="002D5D31"/>
    <w:rsid w:val="002E136A"/>
    <w:rsid w:val="002E3C0A"/>
    <w:rsid w:val="002E6A65"/>
    <w:rsid w:val="002F11A7"/>
    <w:rsid w:val="003269A5"/>
    <w:rsid w:val="003316DA"/>
    <w:rsid w:val="003329AE"/>
    <w:rsid w:val="00347CBB"/>
    <w:rsid w:val="0035434A"/>
    <w:rsid w:val="00372656"/>
    <w:rsid w:val="00375B3F"/>
    <w:rsid w:val="0037655B"/>
    <w:rsid w:val="003828EF"/>
    <w:rsid w:val="00384294"/>
    <w:rsid w:val="00385CFB"/>
    <w:rsid w:val="003B18B5"/>
    <w:rsid w:val="003C4331"/>
    <w:rsid w:val="003D49D9"/>
    <w:rsid w:val="003D7860"/>
    <w:rsid w:val="003E5D79"/>
    <w:rsid w:val="003E5DE7"/>
    <w:rsid w:val="003F0BB8"/>
    <w:rsid w:val="003F72E5"/>
    <w:rsid w:val="00400918"/>
    <w:rsid w:val="00401B26"/>
    <w:rsid w:val="00404715"/>
    <w:rsid w:val="004067AA"/>
    <w:rsid w:val="00411EF9"/>
    <w:rsid w:val="00426465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A325B"/>
    <w:rsid w:val="004A633F"/>
    <w:rsid w:val="004A647D"/>
    <w:rsid w:val="004B0E3B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377D"/>
    <w:rsid w:val="00514077"/>
    <w:rsid w:val="00521E9F"/>
    <w:rsid w:val="00534877"/>
    <w:rsid w:val="0054079E"/>
    <w:rsid w:val="00543DA3"/>
    <w:rsid w:val="00544484"/>
    <w:rsid w:val="00557BDB"/>
    <w:rsid w:val="00561798"/>
    <w:rsid w:val="00580D46"/>
    <w:rsid w:val="00591EE0"/>
    <w:rsid w:val="005922E0"/>
    <w:rsid w:val="005924E4"/>
    <w:rsid w:val="005B4404"/>
    <w:rsid w:val="005B4C02"/>
    <w:rsid w:val="005C3F7A"/>
    <w:rsid w:val="005D0C70"/>
    <w:rsid w:val="005D3339"/>
    <w:rsid w:val="005D3AA7"/>
    <w:rsid w:val="005E6239"/>
    <w:rsid w:val="005E711B"/>
    <w:rsid w:val="005F2C06"/>
    <w:rsid w:val="006018B3"/>
    <w:rsid w:val="0062189C"/>
    <w:rsid w:val="00622466"/>
    <w:rsid w:val="006351A7"/>
    <w:rsid w:val="006433C5"/>
    <w:rsid w:val="0066097B"/>
    <w:rsid w:val="00661418"/>
    <w:rsid w:val="0066142F"/>
    <w:rsid w:val="00667EC1"/>
    <w:rsid w:val="00680372"/>
    <w:rsid w:val="006844EC"/>
    <w:rsid w:val="006940B0"/>
    <w:rsid w:val="006A114A"/>
    <w:rsid w:val="006A71C6"/>
    <w:rsid w:val="006A74F0"/>
    <w:rsid w:val="006B56A5"/>
    <w:rsid w:val="006C2947"/>
    <w:rsid w:val="006D0F2D"/>
    <w:rsid w:val="006D2588"/>
    <w:rsid w:val="006D324F"/>
    <w:rsid w:val="006D4302"/>
    <w:rsid w:val="006D7FCD"/>
    <w:rsid w:val="006E06B9"/>
    <w:rsid w:val="006E50A0"/>
    <w:rsid w:val="006E5218"/>
    <w:rsid w:val="006E5595"/>
    <w:rsid w:val="006F143C"/>
    <w:rsid w:val="007035B7"/>
    <w:rsid w:val="007039EF"/>
    <w:rsid w:val="00704379"/>
    <w:rsid w:val="0072018B"/>
    <w:rsid w:val="007262E7"/>
    <w:rsid w:val="007268A5"/>
    <w:rsid w:val="00727815"/>
    <w:rsid w:val="00730C56"/>
    <w:rsid w:val="0073447E"/>
    <w:rsid w:val="00735FF6"/>
    <w:rsid w:val="00742842"/>
    <w:rsid w:val="00743EE3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4545"/>
    <w:rsid w:val="007B54F3"/>
    <w:rsid w:val="007C3F7B"/>
    <w:rsid w:val="007D2A9A"/>
    <w:rsid w:val="007D385F"/>
    <w:rsid w:val="007D7B78"/>
    <w:rsid w:val="007E5B2E"/>
    <w:rsid w:val="007F0278"/>
    <w:rsid w:val="007F07D8"/>
    <w:rsid w:val="007F3C5D"/>
    <w:rsid w:val="007F3E3D"/>
    <w:rsid w:val="008005CA"/>
    <w:rsid w:val="00800F04"/>
    <w:rsid w:val="00806479"/>
    <w:rsid w:val="0081318F"/>
    <w:rsid w:val="008134D7"/>
    <w:rsid w:val="00815C3D"/>
    <w:rsid w:val="00827270"/>
    <w:rsid w:val="00832473"/>
    <w:rsid w:val="00846368"/>
    <w:rsid w:val="0085382C"/>
    <w:rsid w:val="008709C7"/>
    <w:rsid w:val="0087132B"/>
    <w:rsid w:val="00875299"/>
    <w:rsid w:val="00881F86"/>
    <w:rsid w:val="008902F3"/>
    <w:rsid w:val="008A4BF5"/>
    <w:rsid w:val="008C62D3"/>
    <w:rsid w:val="008C7F09"/>
    <w:rsid w:val="008D044C"/>
    <w:rsid w:val="008F495F"/>
    <w:rsid w:val="009050F8"/>
    <w:rsid w:val="009105CB"/>
    <w:rsid w:val="009115CA"/>
    <w:rsid w:val="00917AEF"/>
    <w:rsid w:val="00923DDB"/>
    <w:rsid w:val="00925654"/>
    <w:rsid w:val="0094606D"/>
    <w:rsid w:val="009511B9"/>
    <w:rsid w:val="00956BE2"/>
    <w:rsid w:val="00957274"/>
    <w:rsid w:val="00960EE0"/>
    <w:rsid w:val="009831A6"/>
    <w:rsid w:val="009865C6"/>
    <w:rsid w:val="009A6F94"/>
    <w:rsid w:val="009C2E84"/>
    <w:rsid w:val="009C38A1"/>
    <w:rsid w:val="009C5757"/>
    <w:rsid w:val="009D16E4"/>
    <w:rsid w:val="009F0679"/>
    <w:rsid w:val="009F4A7F"/>
    <w:rsid w:val="00A04B84"/>
    <w:rsid w:val="00A15478"/>
    <w:rsid w:val="00A36E09"/>
    <w:rsid w:val="00A464A7"/>
    <w:rsid w:val="00A47826"/>
    <w:rsid w:val="00A7461C"/>
    <w:rsid w:val="00A81E13"/>
    <w:rsid w:val="00A92484"/>
    <w:rsid w:val="00A96B6C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1CC1"/>
    <w:rsid w:val="00B232DE"/>
    <w:rsid w:val="00B307C9"/>
    <w:rsid w:val="00B4398C"/>
    <w:rsid w:val="00B445EA"/>
    <w:rsid w:val="00B46884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517D"/>
    <w:rsid w:val="00B956F6"/>
    <w:rsid w:val="00B95BC2"/>
    <w:rsid w:val="00BA18A5"/>
    <w:rsid w:val="00BE3855"/>
    <w:rsid w:val="00C01F7A"/>
    <w:rsid w:val="00C055F1"/>
    <w:rsid w:val="00C163EF"/>
    <w:rsid w:val="00C20726"/>
    <w:rsid w:val="00C27825"/>
    <w:rsid w:val="00C2791F"/>
    <w:rsid w:val="00C31F71"/>
    <w:rsid w:val="00C457C2"/>
    <w:rsid w:val="00C46FB4"/>
    <w:rsid w:val="00C5457E"/>
    <w:rsid w:val="00C56FAC"/>
    <w:rsid w:val="00C57286"/>
    <w:rsid w:val="00C650F5"/>
    <w:rsid w:val="00C80F29"/>
    <w:rsid w:val="00C85BF8"/>
    <w:rsid w:val="00C95BAF"/>
    <w:rsid w:val="00CA2922"/>
    <w:rsid w:val="00CA2BB1"/>
    <w:rsid w:val="00CB42C6"/>
    <w:rsid w:val="00CC3C60"/>
    <w:rsid w:val="00CC6F0E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33951"/>
    <w:rsid w:val="00D40E91"/>
    <w:rsid w:val="00D56BF0"/>
    <w:rsid w:val="00D63031"/>
    <w:rsid w:val="00D64178"/>
    <w:rsid w:val="00D64665"/>
    <w:rsid w:val="00D811CE"/>
    <w:rsid w:val="00D8674B"/>
    <w:rsid w:val="00D86838"/>
    <w:rsid w:val="00D9120A"/>
    <w:rsid w:val="00D915E7"/>
    <w:rsid w:val="00D947C7"/>
    <w:rsid w:val="00DA068F"/>
    <w:rsid w:val="00DB0B5E"/>
    <w:rsid w:val="00DC19D5"/>
    <w:rsid w:val="00DC526B"/>
    <w:rsid w:val="00DD1662"/>
    <w:rsid w:val="00DD43BC"/>
    <w:rsid w:val="00DF79DA"/>
    <w:rsid w:val="00E11D9B"/>
    <w:rsid w:val="00E3333A"/>
    <w:rsid w:val="00E33B79"/>
    <w:rsid w:val="00E3493F"/>
    <w:rsid w:val="00E35F76"/>
    <w:rsid w:val="00E43962"/>
    <w:rsid w:val="00E44F2B"/>
    <w:rsid w:val="00E5142F"/>
    <w:rsid w:val="00E52231"/>
    <w:rsid w:val="00E6347F"/>
    <w:rsid w:val="00E6713F"/>
    <w:rsid w:val="00E70E40"/>
    <w:rsid w:val="00E73615"/>
    <w:rsid w:val="00E73924"/>
    <w:rsid w:val="00E73F4E"/>
    <w:rsid w:val="00E81639"/>
    <w:rsid w:val="00E83A2D"/>
    <w:rsid w:val="00E91ACE"/>
    <w:rsid w:val="00E94D75"/>
    <w:rsid w:val="00EA1150"/>
    <w:rsid w:val="00EB1CA8"/>
    <w:rsid w:val="00EB2ACF"/>
    <w:rsid w:val="00EC16AA"/>
    <w:rsid w:val="00ED2902"/>
    <w:rsid w:val="00ED52CE"/>
    <w:rsid w:val="00EE0806"/>
    <w:rsid w:val="00EE436D"/>
    <w:rsid w:val="00F069C1"/>
    <w:rsid w:val="00F16BEC"/>
    <w:rsid w:val="00F214C8"/>
    <w:rsid w:val="00F22B05"/>
    <w:rsid w:val="00F257A0"/>
    <w:rsid w:val="00F3508F"/>
    <w:rsid w:val="00F402B4"/>
    <w:rsid w:val="00F4689F"/>
    <w:rsid w:val="00F6066F"/>
    <w:rsid w:val="00F71C68"/>
    <w:rsid w:val="00F734FD"/>
    <w:rsid w:val="00F742D9"/>
    <w:rsid w:val="00F75371"/>
    <w:rsid w:val="00F76A5A"/>
    <w:rsid w:val="00F8619B"/>
    <w:rsid w:val="00F9785E"/>
    <w:rsid w:val="00F97B4D"/>
    <w:rsid w:val="00F97C93"/>
    <w:rsid w:val="00FA5ECB"/>
    <w:rsid w:val="00FB70BD"/>
    <w:rsid w:val="00FE12B7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49E8AD"/>
  <w15:docId w15:val="{16A348B4-6A60-4F59-9272-AFDDB74A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link w:val="En-tteCar1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En-tteCar1">
    <w:name w:val="En-tête Car1"/>
    <w:basedOn w:val="Policepardfaut"/>
    <w:link w:val="En-tte"/>
    <w:rsid w:val="00E73F4E"/>
    <w:rPr>
      <w:rFonts w:ascii="Calibri" w:eastAsia="Calibri" w:hAnsi="Calibri" w:cs="Calibri"/>
      <w:sz w:val="22"/>
      <w:szCs w:val="22"/>
      <w:lang w:eastAsia="zh-CN"/>
    </w:rPr>
  </w:style>
  <w:style w:type="character" w:customStyle="1" w:styleId="hgkelc">
    <w:name w:val="hgkelc"/>
    <w:basedOn w:val="Policepardfaut"/>
    <w:rsid w:val="00C2791F"/>
  </w:style>
  <w:style w:type="paragraph" w:customStyle="1" w:styleId="docdata">
    <w:name w:val="docdata"/>
    <w:aliases w:val="docy,v5,8436,bqiaagaaeyqcaaagiaiaaaojhgaabbeeaaaaaaaaaaaaaaaaaaaaaaaaaaaaaaaaaaaaaaaaaaaaaaaaaaaaaaaaaaaaaaaaaaaaaaaaaaaaaaaaaaaaaaaaaaaaaaaaaaaaaaaaaaaaaaaaaaaaaaaaaaaaaaaaaaaaaaaaaaaaaaaaaaaaaaaaaaaaaaaaaaaaaaaaaaaaaaaaaaaaaaaaaaaaaaaaaaaaaaaa"/>
    <w:basedOn w:val="Normal"/>
    <w:rsid w:val="007F07D8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71</TotalTime>
  <Pages>3</Pages>
  <Words>616</Words>
  <Characters>3066</Characters>
  <Application>Microsoft Office Word</Application>
  <DocSecurity>0</DocSecurity>
  <Lines>132</Lines>
  <Paragraphs>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3768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9</cp:revision>
  <cp:lastPrinted>2018-03-01T09:34:00Z</cp:lastPrinted>
  <dcterms:created xsi:type="dcterms:W3CDTF">2022-10-26T14:59:00Z</dcterms:created>
  <dcterms:modified xsi:type="dcterms:W3CDTF">2023-01-05T05:59:00Z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