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3D7C662" w14:textId="77777777" w:rsidR="00DF5CC4" w:rsidRDefault="00280CD9">
      <w:pPr>
        <w:ind w:left="5664" w:firstLine="708"/>
        <w:jc w:val="right"/>
      </w:pPr>
      <w:r>
        <w:rPr>
          <w:rFonts w:ascii="Arial" w:hAnsi="Arial" w:cs="Arial"/>
          <w:sz w:val="24"/>
          <w:szCs w:val="24"/>
        </w:rPr>
        <w:t>Fiche sujet – candidat (1/3)</w:t>
      </w:r>
    </w:p>
    <w:tbl>
      <w:tblPr>
        <w:tblW w:w="1545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5456"/>
      </w:tblGrid>
      <w:tr w:rsidR="00DF5CC4" w14:paraId="63D7C664" w14:textId="77777777">
        <w:trPr>
          <w:trHeight w:val="20"/>
        </w:trPr>
        <w:tc>
          <w:tcPr>
            <w:tcW w:w="1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D7C663" w14:textId="77777777" w:rsidR="00DF5CC4" w:rsidRDefault="00280CD9">
            <w:pPr>
              <w:widowControl w:val="0"/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DF5CC4" w14:paraId="63D7C668" w14:textId="77777777">
        <w:trPr>
          <w:trHeight w:val="20"/>
        </w:trPr>
        <w:tc>
          <w:tcPr>
            <w:tcW w:w="1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7C665" w14:textId="77777777" w:rsidR="00E92E5B" w:rsidRDefault="00E92E5B" w:rsidP="00E92E5B">
            <w:pPr>
              <w:widowControl w:val="0"/>
              <w:spacing w:before="6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Dans un laboratoire de génétique, parmi des drosophiles à ailes vestigiales et corps gris-jaune de lignée pure présentes dans un flacon d’élevage, une mouche à ailes vestigiales et corps noir est apparue. Les chercheurs interprètent ce phénotype comme la conséquence d’une mutation apparue chez les </w:t>
            </w:r>
            <w:r w:rsidRPr="00F37569">
              <w:rPr>
                <w:rFonts w:ascii="Arial" w:eastAsia="Times New Roman" w:hAnsi="Arial" w:cs="Arial"/>
                <w:sz w:val="24"/>
                <w:szCs w:val="24"/>
              </w:rPr>
              <w:t>deux</w:t>
            </w:r>
            <w:r w:rsidRPr="002C6E08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parents de cette mouche. Or,</w:t>
            </w:r>
            <w:r>
              <w:rPr>
                <w:rFonts w:ascii="Arial" w:eastAsia="Times New Roman" w:hAnsi="Arial" w:cs="Arial"/>
                <w:color w:val="1F497D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deux gènes différents, appelés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ebony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et black, peuvent être impliqués dans la couleur du corps de la drosophile. Une mutation sur au moins l’un des deux gènes provoquera le phénotype noir. </w:t>
            </w:r>
          </w:p>
          <w:p w14:paraId="63D7C666" w14:textId="77777777" w:rsidR="00E92E5B" w:rsidRDefault="00E92E5B" w:rsidP="00E92E5B">
            <w:pPr>
              <w:widowControl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3D7C667" w14:textId="77777777" w:rsidR="00DF5CC4" w:rsidRDefault="00E92E5B" w:rsidP="00E92E5B">
            <w:pPr>
              <w:widowControl w:val="0"/>
              <w:suppressAutoHyphens w:val="0"/>
              <w:spacing w:after="5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On cherche à déterminer, par l’observation de croisements de drosophiles, si </w:t>
            </w:r>
            <w:r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la couleur noire de la drosophile </w:t>
            </w: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à ailes vestigiales </w:t>
            </w:r>
            <w:r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apparue dans le flacon est due à une mutation du gène </w:t>
            </w:r>
            <w:proofErr w:type="spellStart"/>
            <w:r>
              <w:rPr>
                <w:rFonts w:ascii="Arial" w:hAnsi="Arial" w:cs="Arial"/>
                <w:b/>
                <w:iCs/>
                <w:sz w:val="24"/>
                <w:szCs w:val="24"/>
              </w:rPr>
              <w:t>ebony</w:t>
            </w:r>
            <w:proofErr w:type="spellEnd"/>
            <w:r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ou à une mutation du gène black.</w:t>
            </w:r>
            <w:r w:rsidR="00280CD9">
              <w:rPr>
                <w:rFonts w:ascii="Arial" w:hAnsi="Arial" w:cs="Arial"/>
                <w:b/>
                <w:iCs/>
                <w:sz w:val="24"/>
                <w:szCs w:val="24"/>
              </w:rPr>
              <w:t>.</w:t>
            </w:r>
          </w:p>
        </w:tc>
      </w:tr>
    </w:tbl>
    <w:p w14:paraId="63D7C669" w14:textId="77777777" w:rsidR="00DF5CC4" w:rsidRDefault="00DF5CC4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5446" w:type="dxa"/>
        <w:tblLayout w:type="fixed"/>
        <w:tblLook w:val="04A0" w:firstRow="1" w:lastRow="0" w:firstColumn="1" w:lastColumn="0" w:noHBand="0" w:noVBand="1"/>
      </w:tblPr>
      <w:tblGrid>
        <w:gridCol w:w="15446"/>
      </w:tblGrid>
      <w:tr w:rsidR="00DF5CC4" w14:paraId="63D7C66B" w14:textId="77777777">
        <w:tc>
          <w:tcPr>
            <w:tcW w:w="15446" w:type="dxa"/>
            <w:shd w:val="clear" w:color="auto" w:fill="D9D9D9" w:themeFill="background1" w:themeFillShade="D9"/>
          </w:tcPr>
          <w:p w14:paraId="63D7C66A" w14:textId="77777777" w:rsidR="00DF5CC4" w:rsidRDefault="00280CD9">
            <w:pPr>
              <w:widowControl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DF5CC4" w14:paraId="63D7C66D" w14:textId="77777777">
        <w:tc>
          <w:tcPr>
            <w:tcW w:w="15446" w:type="dxa"/>
            <w:shd w:val="clear" w:color="auto" w:fill="F2F2F2" w:themeFill="background1" w:themeFillShade="F2"/>
          </w:tcPr>
          <w:p w14:paraId="63D7C66C" w14:textId="77777777" w:rsidR="00DF5CC4" w:rsidRDefault="00280CD9">
            <w:pPr>
              <w:widowControl w:val="0"/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Partie A : Appropriation du contexte et activité pratique (durée recommandée : 20 min</w:t>
            </w:r>
            <w:r w:rsidR="00B960B4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DF5CC4" w14:paraId="63D7C670" w14:textId="77777777">
        <w:tc>
          <w:tcPr>
            <w:tcW w:w="15446" w:type="dxa"/>
          </w:tcPr>
          <w:p w14:paraId="63D7C66E" w14:textId="77777777" w:rsidR="00E92E5B" w:rsidRPr="00F37569" w:rsidRDefault="00E92E5B" w:rsidP="00E92E5B">
            <w:pPr>
              <w:widowControl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La stratégie adoptée consiste à </w:t>
            </w:r>
            <w:r w:rsidRPr="00F37569">
              <w:rPr>
                <w:rFonts w:ascii="Arial" w:hAnsi="Arial" w:cs="Arial"/>
                <w:b/>
                <w:bCs/>
                <w:sz w:val="24"/>
                <w:szCs w:val="24"/>
              </w:rPr>
              <w:t>déterminer</w:t>
            </w:r>
            <w:r w:rsidRPr="00F37569">
              <w:rPr>
                <w:rFonts w:ascii="Arial" w:hAnsi="Arial" w:cs="Arial"/>
                <w:bCs/>
                <w:sz w:val="24"/>
                <w:szCs w:val="24"/>
              </w:rPr>
              <w:t xml:space="preserve"> les pourcentages des différents phénotypes d’une génération de drosophiles issues d’un croisement entre l’individu à corps noir et ailes vestigiales apparu dans le flacon et un individu hétérozygote pour les mêmes gènes, à corps gris-jaune et ailes longues puis à les comparer avec les pourcentages attendus dans le cas de mutations sur le gène </w:t>
            </w:r>
            <w:proofErr w:type="spellStart"/>
            <w:r w:rsidRPr="00F37569">
              <w:rPr>
                <w:rFonts w:ascii="Arial" w:hAnsi="Arial" w:cs="Arial"/>
                <w:bCs/>
                <w:sz w:val="24"/>
                <w:szCs w:val="24"/>
              </w:rPr>
              <w:t>ebony</w:t>
            </w:r>
            <w:proofErr w:type="spellEnd"/>
            <w:r w:rsidRPr="00F37569">
              <w:rPr>
                <w:rFonts w:ascii="Arial" w:hAnsi="Arial" w:cs="Arial"/>
                <w:bCs/>
                <w:sz w:val="24"/>
                <w:szCs w:val="24"/>
              </w:rPr>
              <w:t xml:space="preserve"> ou sur le gène black.</w:t>
            </w:r>
          </w:p>
          <w:p w14:paraId="63D7C66F" w14:textId="77777777" w:rsidR="00DF5CC4" w:rsidRDefault="00280CD9">
            <w:pPr>
              <w:widowControl w:val="0"/>
              <w:spacing w:before="170" w:after="170"/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  <w:lang w:eastAsia="ar-SA"/>
              </w:rPr>
              <w:t xml:space="preserve">Appeler l’examinateur pour vérifier les résultats 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de la mise en œuvre du protocole.</w:t>
            </w:r>
          </w:p>
        </w:tc>
      </w:tr>
      <w:tr w:rsidR="00DF5CC4" w14:paraId="63D7C672" w14:textId="77777777">
        <w:tc>
          <w:tcPr>
            <w:tcW w:w="15446" w:type="dxa"/>
            <w:shd w:val="clear" w:color="auto" w:fill="F2F2F2" w:themeFill="background1" w:themeFillShade="F2"/>
          </w:tcPr>
          <w:p w14:paraId="63D7C671" w14:textId="77777777" w:rsidR="00DF5CC4" w:rsidRDefault="00280CD9">
            <w:pPr>
              <w:widowControl w:val="0"/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B : </w:t>
            </w:r>
            <w:r w:rsidR="00E523D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</w:t>
            </w:r>
            <w:r w:rsidR="00E523DF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et interprétation des résultats ; conclusion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(durée recommandée : 40 min</w:t>
            </w:r>
            <w:r w:rsidR="00997FB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DF5CC4" w14:paraId="63D7C678" w14:textId="77777777">
        <w:tc>
          <w:tcPr>
            <w:tcW w:w="15446" w:type="dxa"/>
          </w:tcPr>
          <w:p w14:paraId="63D7C673" w14:textId="77777777" w:rsidR="00DF5CC4" w:rsidRDefault="00280CD9" w:rsidP="002C6E08">
            <w:pPr>
              <w:widowControl w:val="0"/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Présenter et traiter les résultats obtenus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sous la forme de votre choix et les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63D7C674" w14:textId="77777777" w:rsidR="00DF5CC4" w:rsidRDefault="00280CD9" w:rsidP="002C6E08">
            <w:pPr>
              <w:widowControl w:val="0"/>
              <w:spacing w:before="120" w:after="120"/>
              <w:rPr>
                <w:rFonts w:ascii="Arial" w:hAnsi="Arial" w:cs="Arial"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>pour vérifier votre production et éventuellement obtenir une ressource complémentaire</w:t>
            </w:r>
          </w:p>
          <w:p w14:paraId="63D7C675" w14:textId="77777777" w:rsidR="00DF5CC4" w:rsidRDefault="00280CD9" w:rsidP="002C6E08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Discuter</w:t>
            </w:r>
            <w:r>
              <w:rPr>
                <w:rFonts w:ascii="Arial" w:hAnsi="Arial" w:cs="Arial"/>
                <w:sz w:val="24"/>
                <w:szCs w:val="24"/>
              </w:rPr>
              <w:t xml:space="preserve"> de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 fiabilité des données recueillies.</w:t>
            </w:r>
          </w:p>
          <w:p w14:paraId="63D7C676" w14:textId="77777777" w:rsidR="00DF5CC4" w:rsidRDefault="00280CD9" w:rsidP="002C6E08">
            <w:pPr>
              <w:widowControl w:val="0"/>
              <w:spacing w:before="120" w:after="12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Appeler l’examinateur pour 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présenter votre proposition à l’oral</w:t>
            </w:r>
          </w:p>
          <w:p w14:paraId="63D7C677" w14:textId="77777777" w:rsidR="00DF5CC4" w:rsidRDefault="00280CD9" w:rsidP="002C6E08">
            <w:pPr>
              <w:widowControl w:val="0"/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Conclure</w:t>
            </w:r>
            <w:r>
              <w:rPr>
                <w:rFonts w:ascii="Arial" w:hAnsi="Arial" w:cs="Arial"/>
                <w:sz w:val="24"/>
                <w:szCs w:val="24"/>
              </w:rPr>
              <w:t xml:space="preserve">, à partir de l’ensemble des données, sur le nom du gène muté impliqué dans l’apparition de la drosophile à corps noir et à ailes vestigiales dans le flacon du laboratoire.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</w:p>
        </w:tc>
      </w:tr>
    </w:tbl>
    <w:p w14:paraId="63D7C679" w14:textId="77777777" w:rsidR="00DF5CC4" w:rsidRDefault="00280CD9">
      <w:pPr>
        <w:jc w:val="right"/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Fiche sujet – candidat (2/3)</w:t>
      </w:r>
    </w:p>
    <w:tbl>
      <w:tblPr>
        <w:tblW w:w="1552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7140"/>
        <w:gridCol w:w="8382"/>
      </w:tblGrid>
      <w:tr w:rsidR="00DF5CC4" w14:paraId="63D7C67B" w14:textId="77777777">
        <w:trPr>
          <w:trHeight w:val="20"/>
        </w:trPr>
        <w:tc>
          <w:tcPr>
            <w:tcW w:w="1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D7C67A" w14:textId="77777777" w:rsidR="00DF5CC4" w:rsidRDefault="00280CD9">
            <w:pPr>
              <w:widowControl w:val="0"/>
              <w:spacing w:before="120" w:after="120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Protocole </w:t>
            </w:r>
          </w:p>
        </w:tc>
      </w:tr>
      <w:tr w:rsidR="00DF5CC4" w14:paraId="63D7C68D" w14:textId="77777777">
        <w:trPr>
          <w:trHeight w:val="20"/>
        </w:trPr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7C67C" w14:textId="77777777" w:rsidR="00DF5CC4" w:rsidRPr="002C6E08" w:rsidRDefault="00280CD9">
            <w:pPr>
              <w:pStyle w:val="Corpsdetexte"/>
              <w:widowControl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6E08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63D7C67D" w14:textId="77777777" w:rsidR="00DF5CC4" w:rsidRDefault="00280CD9" w:rsidP="002C6E08">
            <w:pPr>
              <w:widowControl w:val="0"/>
              <w:numPr>
                <w:ilvl w:val="0"/>
                <w:numId w:val="4"/>
              </w:numPr>
              <w:tabs>
                <w:tab w:val="left" w:pos="720"/>
              </w:tabs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loupe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binoculaire avec éclairage </w:t>
            </w: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ou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C6E08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>ogiciel de comptage et sa fiche technique ;</w:t>
            </w:r>
          </w:p>
          <w:p w14:paraId="63D7C67E" w14:textId="77777777" w:rsidR="00DF5CC4" w:rsidRDefault="00280CD9" w:rsidP="002C6E08">
            <w:pPr>
              <w:widowControl w:val="0"/>
              <w:numPr>
                <w:ilvl w:val="0"/>
                <w:numId w:val="4"/>
              </w:numPr>
              <w:tabs>
                <w:tab w:val="left" w:pos="720"/>
              </w:tabs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loupe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à main ;</w:t>
            </w:r>
          </w:p>
          <w:p w14:paraId="63D7C67F" w14:textId="77777777" w:rsidR="00DF5CC4" w:rsidRDefault="00280CD9" w:rsidP="002C6E08">
            <w:pPr>
              <w:widowControl w:val="0"/>
              <w:numPr>
                <w:ilvl w:val="0"/>
                <w:numId w:val="4"/>
              </w:numPr>
              <w:tabs>
                <w:tab w:val="left" w:pos="720"/>
                <w:tab w:val="left" w:pos="6668"/>
              </w:tabs>
              <w:spacing w:before="120"/>
              <w:ind w:right="175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un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échantillon (plaques de croisement, boites de pétri ou photographies) contenant :</w:t>
            </w:r>
          </w:p>
          <w:p w14:paraId="63D7C680" w14:textId="77777777" w:rsidR="00E92E5B" w:rsidRPr="002C6E08" w:rsidRDefault="00E92E5B" w:rsidP="00E92E5B">
            <w:pPr>
              <w:pStyle w:val="Paragraphedeliste"/>
              <w:widowControl w:val="0"/>
              <w:numPr>
                <w:ilvl w:val="1"/>
                <w:numId w:val="4"/>
              </w:numPr>
              <w:tabs>
                <w:tab w:val="left" w:pos="720"/>
                <w:tab w:val="left" w:pos="6668"/>
              </w:tabs>
              <w:spacing w:before="120"/>
              <w:ind w:right="17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C6E08">
              <w:rPr>
                <w:rFonts w:ascii="Arial" w:hAnsi="Arial" w:cs="Arial"/>
                <w:sz w:val="24"/>
                <w:szCs w:val="24"/>
              </w:rPr>
              <w:t>une</w:t>
            </w:r>
            <w:proofErr w:type="gramEnd"/>
            <w:r w:rsidRPr="002C6E08">
              <w:rPr>
                <w:rFonts w:ascii="Arial" w:hAnsi="Arial" w:cs="Arial"/>
                <w:sz w:val="24"/>
                <w:szCs w:val="24"/>
              </w:rPr>
              <w:t xml:space="preserve"> génération de drosophiles issues d’un croisement entre </w:t>
            </w:r>
            <w:r w:rsidRPr="00F37569">
              <w:rPr>
                <w:rFonts w:ascii="Arial" w:hAnsi="Arial" w:cs="Arial"/>
                <w:sz w:val="24"/>
                <w:szCs w:val="24"/>
              </w:rPr>
              <w:t>l’</w:t>
            </w:r>
            <w:r w:rsidRPr="00F37569">
              <w:rPr>
                <w:rFonts w:ascii="Arial" w:hAnsi="Arial" w:cs="Arial"/>
                <w:bCs/>
                <w:sz w:val="24"/>
                <w:szCs w:val="24"/>
              </w:rPr>
              <w:t xml:space="preserve">individu homozygote récessif à corps noir et ailes vestigiales </w:t>
            </w:r>
            <w:r w:rsidRPr="00F37569">
              <w:rPr>
                <w:rFonts w:ascii="Arial" w:hAnsi="Arial" w:cs="Arial"/>
                <w:sz w:val="24"/>
                <w:szCs w:val="24"/>
              </w:rPr>
              <w:t xml:space="preserve">apparu </w:t>
            </w:r>
            <w:r w:rsidRPr="002C6E08">
              <w:rPr>
                <w:rFonts w:ascii="Arial" w:hAnsi="Arial" w:cs="Arial"/>
                <w:sz w:val="24"/>
                <w:szCs w:val="24"/>
              </w:rPr>
              <w:t xml:space="preserve">dans le flacon, et un individu </w:t>
            </w:r>
            <w:r w:rsidRPr="002C6E08">
              <w:rPr>
                <w:rFonts w:ascii="Arial" w:hAnsi="Arial" w:cs="Arial"/>
                <w:bCs/>
                <w:sz w:val="24"/>
                <w:szCs w:val="24"/>
              </w:rPr>
              <w:t>hétérozygote pour les mêmes gènes, à corps gris-jaune et ailes longues ;</w:t>
            </w:r>
          </w:p>
          <w:p w14:paraId="63D7C681" w14:textId="77777777" w:rsidR="00E92E5B" w:rsidRDefault="00E92E5B" w:rsidP="00E92E5B">
            <w:pPr>
              <w:pStyle w:val="Paragraphedeliste"/>
              <w:widowControl w:val="0"/>
              <w:numPr>
                <w:ilvl w:val="1"/>
                <w:numId w:val="4"/>
              </w:numPr>
              <w:tabs>
                <w:tab w:val="left" w:pos="720"/>
                <w:tab w:val="left" w:pos="6668"/>
              </w:tabs>
              <w:spacing w:before="120"/>
              <w:ind w:right="170"/>
              <w:jc w:val="both"/>
            </w:pPr>
            <w:proofErr w:type="gramStart"/>
            <w:r w:rsidRPr="002C6E08">
              <w:rPr>
                <w:rFonts w:ascii="Arial" w:hAnsi="Arial" w:cs="Arial"/>
                <w:bCs/>
                <w:sz w:val="24"/>
                <w:szCs w:val="24"/>
              </w:rPr>
              <w:t>un</w:t>
            </w:r>
            <w:proofErr w:type="gramEnd"/>
            <w:r w:rsidRPr="002C6E08">
              <w:rPr>
                <w:rFonts w:ascii="Arial" w:hAnsi="Arial" w:cs="Arial"/>
                <w:bCs/>
                <w:sz w:val="24"/>
                <w:szCs w:val="24"/>
              </w:rPr>
              <w:t xml:space="preserve"> échantillon de référence comportant des drosophiles de phénotype sauvage, à ailes longues et corps gris-jaune</w:t>
            </w:r>
          </w:p>
          <w:p w14:paraId="63D7C682" w14:textId="77777777" w:rsidR="00E92E5B" w:rsidRDefault="00E92E5B" w:rsidP="00E92E5B">
            <w:pPr>
              <w:pStyle w:val="Paragraphedeliste"/>
              <w:widowControl w:val="0"/>
              <w:numPr>
                <w:ilvl w:val="1"/>
                <w:numId w:val="4"/>
              </w:numPr>
              <w:tabs>
                <w:tab w:val="left" w:pos="720"/>
                <w:tab w:val="left" w:pos="6668"/>
              </w:tabs>
              <w:spacing w:before="120"/>
              <w:ind w:right="170"/>
              <w:jc w:val="both"/>
            </w:pPr>
            <w:proofErr w:type="gramStart"/>
            <w:r w:rsidRPr="002C6E08">
              <w:rPr>
                <w:rFonts w:ascii="Arial" w:hAnsi="Arial" w:cs="Arial"/>
                <w:bCs/>
                <w:sz w:val="24"/>
                <w:szCs w:val="24"/>
              </w:rPr>
              <w:t>un</w:t>
            </w:r>
            <w:proofErr w:type="gramEnd"/>
            <w:r w:rsidRPr="002C6E08">
              <w:rPr>
                <w:rFonts w:ascii="Arial" w:hAnsi="Arial" w:cs="Arial"/>
                <w:bCs/>
                <w:sz w:val="24"/>
                <w:szCs w:val="24"/>
              </w:rPr>
              <w:t xml:space="preserve"> échantillon de référence comportant des drosophiles à ailes vestigiales et corps noir ;</w:t>
            </w:r>
          </w:p>
          <w:p w14:paraId="63D7C683" w14:textId="77777777" w:rsidR="00DF5CC4" w:rsidRDefault="00280CD9" w:rsidP="002C6E08">
            <w:pPr>
              <w:widowControl w:val="0"/>
              <w:numPr>
                <w:ilvl w:val="0"/>
                <w:numId w:val="4"/>
              </w:numPr>
              <w:tabs>
                <w:tab w:val="left" w:pos="720"/>
              </w:tabs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une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calculatrice ;</w:t>
            </w:r>
          </w:p>
          <w:p w14:paraId="63D7C684" w14:textId="77777777" w:rsidR="00DF5CC4" w:rsidRDefault="00280CD9" w:rsidP="002C6E08">
            <w:pPr>
              <w:widowControl w:val="0"/>
              <w:numPr>
                <w:ilvl w:val="0"/>
                <w:numId w:val="4"/>
              </w:numPr>
              <w:tabs>
                <w:tab w:val="left" w:pos="720"/>
              </w:tabs>
              <w:suppressAutoHyphens w:val="0"/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feutres de couleur, coton et alcool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(pour effacer le feutre) </w:t>
            </w:r>
            <w:r>
              <w:rPr>
                <w:rFonts w:ascii="Arial" w:hAnsi="Arial" w:cs="Arial"/>
                <w:sz w:val="24"/>
                <w:szCs w:val="24"/>
              </w:rPr>
              <w:t>et un transparent à poser sur l’échantillon.</w:t>
            </w:r>
          </w:p>
        </w:tc>
        <w:tc>
          <w:tcPr>
            <w:tcW w:w="8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7C685" w14:textId="77777777" w:rsidR="00E92E5B" w:rsidRDefault="00E92E5B" w:rsidP="00E92E5B">
            <w:pPr>
              <w:pStyle w:val="Corpsdetexte"/>
              <w:widowControl w:val="0"/>
              <w:spacing w:before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Étapes du protocole à réaliser : </w:t>
            </w:r>
          </w:p>
          <w:p w14:paraId="63D7C686" w14:textId="77777777" w:rsidR="00E92E5B" w:rsidRDefault="00E92E5B" w:rsidP="00E92E5B">
            <w:pPr>
              <w:pStyle w:val="Corpsdetexte"/>
              <w:widowControl w:val="0"/>
              <w:spacing w:before="12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3D7C687" w14:textId="77777777" w:rsidR="00E92E5B" w:rsidRDefault="00E92E5B" w:rsidP="00E92E5B">
            <w:pPr>
              <w:pStyle w:val="Paragraphedeliste"/>
              <w:widowControl w:val="0"/>
              <w:numPr>
                <w:ilvl w:val="0"/>
                <w:numId w:val="3"/>
              </w:numPr>
              <w:snapToGrid w:val="0"/>
              <w:spacing w:after="200"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identifier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les différents phénotypes d</w:t>
            </w:r>
            <w:r>
              <w:rPr>
                <w:rFonts w:ascii="Arial" w:hAnsi="Arial" w:cs="Arial"/>
                <w:bCs/>
                <w:sz w:val="24"/>
                <w:szCs w:val="24"/>
              </w:rPr>
              <w:t>es drosophiles fournies ;</w:t>
            </w:r>
          </w:p>
          <w:p w14:paraId="63D7C688" w14:textId="77777777" w:rsidR="00E92E5B" w:rsidRDefault="00E92E5B" w:rsidP="00E92E5B">
            <w:pPr>
              <w:pStyle w:val="Paragraphedeliste"/>
              <w:widowControl w:val="0"/>
              <w:snapToGrid w:val="0"/>
              <w:spacing w:after="200" w:line="276" w:lineRule="auto"/>
              <w:ind w:left="216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3D7C689" w14:textId="77777777" w:rsidR="00E92E5B" w:rsidRDefault="00E92E5B" w:rsidP="00E92E5B">
            <w:pPr>
              <w:pStyle w:val="Paragraphedeliste"/>
              <w:widowControl w:val="0"/>
              <w:numPr>
                <w:ilvl w:val="0"/>
                <w:numId w:val="3"/>
              </w:numPr>
              <w:snapToGrid w:val="0"/>
              <w:spacing w:after="200"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compter</w:t>
            </w:r>
            <w:proofErr w:type="gram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le nombre d’individus </w:t>
            </w:r>
            <w:r w:rsidRPr="00AF3969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pour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chaque type de phénotype, issu du croisement. </w:t>
            </w:r>
          </w:p>
          <w:p w14:paraId="63D7C68A" w14:textId="77777777" w:rsidR="00E92E5B" w:rsidRDefault="00E92E5B" w:rsidP="00E92E5B">
            <w:pPr>
              <w:pStyle w:val="Paragraphedeliste"/>
              <w:widowControl w:val="0"/>
              <w:snapToGrid w:val="0"/>
              <w:spacing w:after="200" w:line="276" w:lineRule="auto"/>
              <w:ind w:left="216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3D7C68B" w14:textId="77777777" w:rsidR="00E92E5B" w:rsidRDefault="00E92E5B" w:rsidP="00E92E5B">
            <w:pPr>
              <w:pStyle w:val="Paragraphedeliste"/>
              <w:widowControl w:val="0"/>
              <w:numPr>
                <w:ilvl w:val="0"/>
                <w:numId w:val="3"/>
              </w:numPr>
              <w:snapToGrid w:val="0"/>
              <w:spacing w:after="200"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calculer</w:t>
            </w:r>
            <w:proofErr w:type="gram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les pourcentages pour chaque type de phénotype.</w:t>
            </w:r>
          </w:p>
          <w:p w14:paraId="63D7C68C" w14:textId="77777777" w:rsidR="00DF5CC4" w:rsidRDefault="00DF5CC4">
            <w:pPr>
              <w:pStyle w:val="Paragraphedeliste"/>
              <w:widowControl w:val="0"/>
              <w:tabs>
                <w:tab w:val="left" w:pos="319"/>
              </w:tabs>
              <w:snapToGrid w:val="0"/>
              <w:spacing w:after="200" w:line="276" w:lineRule="auto"/>
              <w:ind w:left="144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3D7C68E" w14:textId="77777777" w:rsidR="00DF5CC4" w:rsidRDefault="00280CD9">
      <w:pPr>
        <w:jc w:val="right"/>
        <w:rPr>
          <w:rFonts w:ascii="Arial" w:hAnsi="Arial" w:cs="Arial"/>
        </w:rPr>
      </w:pPr>
      <w:r>
        <w:br w:type="page"/>
      </w:r>
    </w:p>
    <w:p w14:paraId="63D7C690" w14:textId="77777777" w:rsidR="00DF5CC4" w:rsidRDefault="00280CD9">
      <w:pPr>
        <w:jc w:val="right"/>
        <w:rPr>
          <w:rFonts w:ascii="Arial" w:hAnsi="Arial" w:cs="Arial"/>
          <w:strike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Fiche sujet – candidat (3/3) </w:t>
      </w:r>
    </w:p>
    <w:tbl>
      <w:tblPr>
        <w:tblW w:w="1550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8901"/>
        <w:gridCol w:w="6599"/>
      </w:tblGrid>
      <w:tr w:rsidR="00DF5CC4" w14:paraId="63D7C692" w14:textId="77777777">
        <w:trPr>
          <w:trHeight w:val="174"/>
        </w:trPr>
        <w:tc>
          <w:tcPr>
            <w:tcW w:w="15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D7C691" w14:textId="77777777" w:rsidR="00DF5CC4" w:rsidRDefault="00280CD9" w:rsidP="008D1EE4">
            <w:pPr>
              <w:widowControl w:val="0"/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DF5CC4" w14:paraId="63D7C6AF" w14:textId="77777777">
        <w:trPr>
          <w:trHeight w:val="2876"/>
        </w:trPr>
        <w:tc>
          <w:tcPr>
            <w:tcW w:w="8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7C695" w14:textId="3ABAC653" w:rsidR="00DF5CC4" w:rsidRPr="008D1EE4" w:rsidRDefault="00280CD9" w:rsidP="008D1EE4">
            <w:pPr>
              <w:widowControl w:val="0"/>
              <w:spacing w:before="120" w:after="120"/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8D1EE4">
              <w:rPr>
                <w:rFonts w:ascii="Arial" w:hAnsi="Arial" w:cs="Arial"/>
                <w:b/>
                <w:color w:val="000000"/>
                <w:sz w:val="24"/>
                <w:szCs w:val="24"/>
              </w:rPr>
              <w:t>Résultats de croisements chez la drosophile :</w:t>
            </w:r>
          </w:p>
          <w:tbl>
            <w:tblPr>
              <w:tblW w:w="8652" w:type="dxa"/>
              <w:tblLayout w:type="fixed"/>
              <w:tblLook w:val="04A0" w:firstRow="1" w:lastRow="0" w:firstColumn="1" w:lastColumn="0" w:noHBand="0" w:noVBand="1"/>
            </w:tblPr>
            <w:tblGrid>
              <w:gridCol w:w="3266"/>
              <w:gridCol w:w="2266"/>
              <w:gridCol w:w="3120"/>
            </w:tblGrid>
            <w:tr w:rsidR="00DF5CC4" w14:paraId="63D7C69C" w14:textId="77777777">
              <w:tc>
                <w:tcPr>
                  <w:tcW w:w="3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D7C696" w14:textId="77777777" w:rsidR="00DF5CC4" w:rsidRDefault="00280CD9">
                  <w:pPr>
                    <w:widowControl w:val="0"/>
                    <w:spacing w:before="120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Individus</w:t>
                  </w:r>
                </w:p>
                <w:p w14:paraId="63D7C697" w14:textId="77777777" w:rsidR="00DF5CC4" w:rsidRDefault="00280CD9">
                  <w:pPr>
                    <w:widowControl w:val="0"/>
                    <w:jc w:val="both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Place  </w:t>
                  </w:r>
                </w:p>
                <w:p w14:paraId="63D7C698" w14:textId="77777777" w:rsidR="00DF5CC4" w:rsidRDefault="00280CD9">
                  <w:pPr>
                    <w:widowControl w:val="0"/>
                    <w:jc w:val="both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proofErr w:type="gramStart"/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des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 gènes </w:t>
                  </w:r>
                </w:p>
                <w:p w14:paraId="63D7C699" w14:textId="77777777" w:rsidR="00DF5CC4" w:rsidRDefault="00280CD9">
                  <w:pPr>
                    <w:widowControl w:val="0"/>
                    <w:spacing w:after="120"/>
                    <w:jc w:val="both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sur les chromosomes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D7C69A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Parents</w:t>
                  </w:r>
                </w:p>
              </w:tc>
              <w:tc>
                <w:tcPr>
                  <w:tcW w:w="31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D7C69B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Descendance</w:t>
                  </w:r>
                </w:p>
              </w:tc>
            </w:tr>
            <w:tr w:rsidR="00DF5CC4" w14:paraId="63D7C6A2" w14:textId="77777777">
              <w:tc>
                <w:tcPr>
                  <w:tcW w:w="3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D7C69D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Gènes situés sur la même paire de chromosomes homologues (gènes liés)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D7C69E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Femelle hétérozygote</w:t>
                  </w:r>
                </w:p>
                <w:p w14:paraId="63D7C69F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X</w:t>
                  </w:r>
                </w:p>
                <w:p w14:paraId="63D7C6A0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Mâle homozygote double récessif</w:t>
                  </w:r>
                </w:p>
              </w:tc>
              <w:tc>
                <w:tcPr>
                  <w:tcW w:w="31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D7C6A1" w14:textId="77777777" w:rsidR="00DF5CC4" w:rsidRDefault="00280CD9">
                  <w:pPr>
                    <w:widowControl w:val="0"/>
                    <w:spacing w:before="120" w:after="12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Quatre phénotypes représentés : pourcentages de phénotypes parentaux très supérieurs aux phénotypes recombinés.</w:t>
                  </w:r>
                </w:p>
              </w:tc>
            </w:tr>
            <w:tr w:rsidR="00DF5CC4" w14:paraId="63D7C6A8" w14:textId="77777777">
              <w:tc>
                <w:tcPr>
                  <w:tcW w:w="3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D7C6A3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Gènes situés sur deux paires distinctes de chromosomes homologues (gènes indépendants)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D7C6A4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Femelle hétérozygote</w:t>
                  </w:r>
                </w:p>
                <w:p w14:paraId="63D7C6A5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X</w:t>
                  </w:r>
                </w:p>
                <w:p w14:paraId="63D7C6A6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Mâle homozygote double récessif</w:t>
                  </w:r>
                </w:p>
              </w:tc>
              <w:tc>
                <w:tcPr>
                  <w:tcW w:w="31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D7C6A7" w14:textId="77777777" w:rsidR="00DF5CC4" w:rsidRDefault="00280CD9">
                  <w:pPr>
                    <w:widowControl w:val="0"/>
                    <w:spacing w:before="120" w:after="12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Quatre phénotypes représentés en proportions équivalentes : autant de phénotypes parentaux que de phénotypes recombinés.</w:t>
                  </w:r>
                </w:p>
              </w:tc>
            </w:tr>
          </w:tbl>
          <w:p w14:paraId="63D7C6A9" w14:textId="77777777" w:rsidR="00DF5CC4" w:rsidRDefault="00DF5CC4">
            <w:pPr>
              <w:pStyle w:val="Paragraphedeliste"/>
              <w:widowControl w:val="0"/>
              <w:spacing w:before="60" w:after="60" w:line="240" w:lineRule="auto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65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7C6AB" w14:textId="77777777" w:rsidR="00DF5CC4" w:rsidRPr="008D1EE4" w:rsidRDefault="00280CD9" w:rsidP="008D1EE4">
            <w:pPr>
              <w:pStyle w:val="Paragraphedeliste"/>
              <w:widowControl w:val="0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8D1EE4">
              <w:rPr>
                <w:rFonts w:ascii="Arial" w:hAnsi="Arial" w:cs="Arial"/>
                <w:b/>
                <w:sz w:val="24"/>
                <w:szCs w:val="24"/>
              </w:rPr>
              <w:t>Portion de carte génétique de la drosophile :</w:t>
            </w:r>
          </w:p>
          <w:p w14:paraId="63D7C6AC" w14:textId="77777777" w:rsidR="00DF5CC4" w:rsidRDefault="00DF5CC4">
            <w:pPr>
              <w:pStyle w:val="Paragraphedeliste"/>
              <w:widowControl w:val="0"/>
              <w:spacing w:before="60" w:after="6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3D7C6AD" w14:textId="77777777" w:rsidR="00DF5CC4" w:rsidRDefault="00280CD9">
            <w:pPr>
              <w:pStyle w:val="Paragraphedeliste"/>
              <w:widowControl w:val="0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w:drawing>
                <wp:anchor distT="0" distB="0" distL="0" distR="0" simplePos="0" relativeHeight="2" behindDoc="0" locked="0" layoutInCell="0" allowOverlap="1" wp14:anchorId="63D7C6B5" wp14:editId="63D7C6B6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3810000" cy="3295650"/>
                  <wp:effectExtent l="0" t="0" r="0" b="0"/>
                  <wp:wrapSquare wrapText="largest"/>
                  <wp:docPr id="1" name="Image 1" descr="drosos_car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drosos_car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329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3D7C6AE" w14:textId="77777777" w:rsidR="00DF5CC4" w:rsidRDefault="00DF5CC4">
            <w:pPr>
              <w:pStyle w:val="Paragraphedeliste"/>
              <w:widowControl w:val="0"/>
              <w:spacing w:before="60" w:after="60" w:line="240" w:lineRule="auto"/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F5CC4" w14:paraId="63D7C6B3" w14:textId="77777777">
        <w:trPr>
          <w:trHeight w:val="280"/>
        </w:trPr>
        <w:tc>
          <w:tcPr>
            <w:tcW w:w="154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7C6B0" w14:textId="77777777" w:rsidR="00DF5CC4" w:rsidRDefault="00280CD9">
            <w:pPr>
              <w:pStyle w:val="Paragraphedeliste"/>
              <w:widowControl w:val="0"/>
              <w:spacing w:before="60" w:after="60" w:line="240" w:lineRule="auto"/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L’allèle b+ (corps gris-jaune) est dominant sur l’allèle b (corps noir).</w:t>
            </w:r>
          </w:p>
          <w:p w14:paraId="63D7C6B1" w14:textId="77777777" w:rsidR="00DF5CC4" w:rsidRDefault="00280CD9">
            <w:pPr>
              <w:pStyle w:val="Paragraphedeliste"/>
              <w:widowControl w:val="0"/>
              <w:spacing w:before="60" w:after="60" w:line="240" w:lineRule="auto"/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L’allèle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eb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+ (corps gris-jaune) est dominant sur l’allèle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eb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(corps noir).</w:t>
            </w:r>
          </w:p>
          <w:p w14:paraId="63D7C6B2" w14:textId="77777777" w:rsidR="00DF5CC4" w:rsidRDefault="00280CD9">
            <w:pPr>
              <w:pStyle w:val="Paragraphedeliste"/>
              <w:widowControl w:val="0"/>
              <w:spacing w:before="60" w:after="60" w:line="240" w:lineRule="auto"/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L’allèle vg+ (ailes longues) est dominant sur l’allèle vg (ailes vestigiales).</w:t>
            </w:r>
          </w:p>
        </w:tc>
      </w:tr>
    </w:tbl>
    <w:p w14:paraId="63D7C6B4" w14:textId="77777777" w:rsidR="00DF5CC4" w:rsidRDefault="00DF5CC4">
      <w:pPr>
        <w:rPr>
          <w:sz w:val="24"/>
          <w:szCs w:val="24"/>
        </w:rPr>
      </w:pPr>
    </w:p>
    <w:sectPr w:rsidR="00DF5CC4" w:rsidSect="008D1E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6" w:right="720" w:bottom="426" w:left="720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7C6B9" w14:textId="77777777" w:rsidR="00FA0919" w:rsidRDefault="00FA0919">
      <w:r>
        <w:separator/>
      </w:r>
    </w:p>
  </w:endnote>
  <w:endnote w:type="continuationSeparator" w:id="0">
    <w:p w14:paraId="63D7C6BA" w14:textId="77777777" w:rsidR="00FA0919" w:rsidRDefault="00FA0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FreeSans">
    <w:altName w:val="Times New Roman"/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2D7BF" w14:textId="77777777" w:rsidR="00AF3969" w:rsidRDefault="00AF396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3248B" w14:textId="77777777" w:rsidR="00AF3969" w:rsidRDefault="00AF396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6A420" w14:textId="77777777" w:rsidR="00AF3969" w:rsidRDefault="00AF396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7C6B7" w14:textId="77777777" w:rsidR="00FA0919" w:rsidRDefault="00FA0919">
      <w:r>
        <w:separator/>
      </w:r>
    </w:p>
  </w:footnote>
  <w:footnote w:type="continuationSeparator" w:id="0">
    <w:p w14:paraId="63D7C6B8" w14:textId="77777777" w:rsidR="00FA0919" w:rsidRDefault="00FA0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C1947" w14:textId="77777777" w:rsidR="00E33125" w:rsidRDefault="00E3312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7C6BB" w14:textId="77777777" w:rsidR="00DF5CC4" w:rsidRDefault="00280CD9">
    <w:pPr>
      <w:pStyle w:val="Default"/>
      <w:jc w:val="center"/>
      <w:rPr>
        <w:rFonts w:ascii="Arial" w:hAnsi="Arial" w:cs="Arial"/>
        <w:sz w:val="28"/>
        <w:szCs w:val="28"/>
      </w:rPr>
    </w:pPr>
    <w:r>
      <w:rPr>
        <w:rFonts w:ascii="Arial" w:hAnsi="Arial"/>
        <w:shd w:val="clear" w:color="auto" w:fill="FFFFFF"/>
      </w:rPr>
      <w:t xml:space="preserve">1.1– </w:t>
    </w:r>
    <w:bookmarkStart w:id="0" w:name="_Hlk411112392"/>
    <w:bookmarkEnd w:id="0"/>
    <w:r>
      <w:rPr>
        <w:rFonts w:ascii="Arial" w:hAnsi="Arial"/>
        <w:shd w:val="clear" w:color="auto" w:fill="FFFFFF"/>
      </w:rPr>
      <w:t>Génétique et évolution</w:t>
    </w:r>
  </w:p>
  <w:p w14:paraId="63D7C6BD" w14:textId="4CC675E1" w:rsidR="00DF5CC4" w:rsidRPr="008D1EE4" w:rsidRDefault="00E33125" w:rsidP="008D1EE4">
    <w:pPr>
      <w:pStyle w:val="Paragraphedeliste"/>
      <w:shd w:val="clear" w:color="auto" w:fill="FFFFFF"/>
      <w:tabs>
        <w:tab w:val="left" w:pos="2025"/>
        <w:tab w:val="center" w:pos="7699"/>
      </w:tabs>
      <w:suppressAutoHyphens w:val="0"/>
      <w:spacing w:after="0" w:line="240" w:lineRule="auto"/>
      <w:ind w:left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  <w:shd w:val="clear" w:color="auto" w:fill="FFFFFF"/>
      </w:rPr>
      <w:t>Brassage génétique chez la Drosophile</w:t>
    </w:r>
    <w:r w:rsidR="00280CD9">
      <w:rPr>
        <w:rFonts w:ascii="Arial" w:hAnsi="Arial" w:cs="Arial"/>
        <w:b/>
        <w:bCs/>
        <w:sz w:val="24"/>
        <w:szCs w:val="24"/>
        <w:shd w:val="clear" w:color="auto" w:fill="FFFFFF"/>
      </w:rPr>
      <w:t xml:space="preserve"> V1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20132" w14:textId="77777777" w:rsidR="00E33125" w:rsidRDefault="00E3312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100AD"/>
    <w:multiLevelType w:val="multilevel"/>
    <w:tmpl w:val="29122444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D156DD8"/>
    <w:multiLevelType w:val="multilevel"/>
    <w:tmpl w:val="86EA35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E711BC0"/>
    <w:multiLevelType w:val="multilevel"/>
    <w:tmpl w:val="8BB893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7836B05"/>
    <w:multiLevelType w:val="hybridMultilevel"/>
    <w:tmpl w:val="67D4C0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C8DC9E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476089">
    <w:abstractNumId w:val="1"/>
  </w:num>
  <w:num w:numId="2" w16cid:durableId="135951741">
    <w:abstractNumId w:val="0"/>
  </w:num>
  <w:num w:numId="3" w16cid:durableId="386999369">
    <w:abstractNumId w:val="2"/>
  </w:num>
  <w:num w:numId="4" w16cid:durableId="20736967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CC4"/>
    <w:rsid w:val="00080485"/>
    <w:rsid w:val="00187856"/>
    <w:rsid w:val="00280CD9"/>
    <w:rsid w:val="002C6E08"/>
    <w:rsid w:val="008D1EE4"/>
    <w:rsid w:val="00997FB0"/>
    <w:rsid w:val="00AF3969"/>
    <w:rsid w:val="00B36BFE"/>
    <w:rsid w:val="00B960B4"/>
    <w:rsid w:val="00DF5CC4"/>
    <w:rsid w:val="00E33125"/>
    <w:rsid w:val="00E523DF"/>
    <w:rsid w:val="00E92E5B"/>
    <w:rsid w:val="00FA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D7C662"/>
  <w15:docId w15:val="{BA6FD52B-69B9-4236-870A-03B0011C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Calibri" w:hAnsi="Calibri" w:cs="Calibri"/>
      <w:sz w:val="24"/>
      <w:szCs w:val="24"/>
    </w:rPr>
  </w:style>
  <w:style w:type="character" w:customStyle="1" w:styleId="WW8Num3z0">
    <w:name w:val="WW8Num3z0"/>
    <w:qFormat/>
    <w:rPr>
      <w:rFonts w:ascii="OpenSymbol" w:hAnsi="OpenSymbol" w:cs="OpenSymbol"/>
      <w:b w:val="0"/>
    </w:rPr>
  </w:style>
  <w:style w:type="character" w:customStyle="1" w:styleId="WW8Num4z0">
    <w:name w:val="WW8Num4z0"/>
    <w:qFormat/>
    <w:rPr>
      <w:rFonts w:ascii="OpenSymbol" w:hAnsi="OpenSymbol" w:cs="OpenSymbol"/>
    </w:rPr>
  </w:style>
  <w:style w:type="character" w:customStyle="1" w:styleId="WW8Num5z0">
    <w:name w:val="WW8Num5z0"/>
    <w:qFormat/>
    <w:rPr>
      <w:rFonts w:ascii="Arial" w:eastAsia="SimSun" w:hAnsi="Arial" w:cs="Aria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OpenSymbol" w:hAnsi="OpenSymbol" w:cs="OpenSymbol"/>
      <w:b w:val="0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OpenSymbol" w:hAnsi="OpenSymbol" w:cs="OpenSymbol"/>
      <w:b w:val="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OpenSymbol" w:hAnsi="OpenSymbol" w:cs="OpenSymbol"/>
      <w:b w:val="0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Calibri" w:eastAsia="Calibri" w:hAnsi="Calibri" w:cs="Calibri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  <w:color w:val="000000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OpenSymbol" w:hAnsi="OpenSymbol" w:cs="OpenSymbol"/>
      <w:b w:val="0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Arial" w:eastAsia="Calibri" w:hAnsi="Arial" w:cs="Aria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OpenSymbol" w:hAnsi="OpenSymbol" w:cs="OpenSymbol"/>
      <w:b w:val="0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Calibri" w:hAnsi="Calibri" w:cs="Calibri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Arial" w:eastAsia="Calibri" w:hAnsi="Arial" w:cs="Aria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OpenSymbol" w:hAnsi="OpenSymbol" w:cs="OpenSymbol"/>
      <w:b w:val="0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Calibri" w:hAnsi="Calibri" w:cs="Calibri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OpenSymbol" w:hAnsi="OpenSymbol" w:cs="OpenSymbol"/>
      <w:b w:val="0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Arial" w:eastAsia="Calibri" w:hAnsi="Arial" w:cs="Aria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Calibri" w:hAnsi="Calibri" w:cs="Calibri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OpenSymbol" w:hAnsi="OpenSymbol" w:cs="OpenSymbol"/>
      <w:b w:val="0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Arial" w:eastAsia="Calibri" w:hAnsi="Arial" w:cs="Aria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Calibri" w:hAnsi="Calibri" w:cs="Calibri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ascii="Times New Roman" w:hAnsi="Times New Roman" w:cs="Times New Roman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ascii="OpenSymbol" w:hAnsi="OpenSymbol" w:cs="OpenSymbol"/>
      <w:b w:val="0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39z3">
    <w:name w:val="WW8Num39z3"/>
    <w:qFormat/>
    <w:rPr>
      <w:rFonts w:ascii="Symbol" w:hAnsi="Symbol" w:cs="Symbol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Policepardfaut2">
    <w:name w:val="Police par défaut2"/>
    <w:qFormat/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  <w:sz w:val="20"/>
    </w:rPr>
  </w:style>
  <w:style w:type="character" w:customStyle="1" w:styleId="WW8Num4z2">
    <w:name w:val="WW8Num4z2"/>
    <w:qFormat/>
    <w:rPr>
      <w:rFonts w:ascii="Wingdings" w:hAnsi="Wingdings" w:cs="Wingdings"/>
      <w:sz w:val="20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Policepardfaut1">
    <w:name w:val="Police par défaut1"/>
    <w:qFormat/>
  </w:style>
  <w:style w:type="character" w:customStyle="1" w:styleId="Titre5Car">
    <w:name w:val="Titre 5 Car"/>
    <w:qFormat/>
    <w:rPr>
      <w:rFonts w:ascii="Cambria" w:hAnsi="Cambria" w:cs="Cambria"/>
      <w:color w:val="243F60"/>
    </w:rPr>
  </w:style>
  <w:style w:type="character" w:customStyle="1" w:styleId="Titre7Car">
    <w:name w:val="Titre 7 Car"/>
    <w:qFormat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qFormat/>
    <w:rPr>
      <w:rFonts w:ascii="Arial" w:hAnsi="Arial" w:cs="Arial"/>
    </w:rPr>
  </w:style>
  <w:style w:type="character" w:customStyle="1" w:styleId="LienInternet">
    <w:name w:val="Lien Internet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qFormat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qFormat/>
    <w:rPr>
      <w:rFonts w:cs="Calibri"/>
    </w:rPr>
  </w:style>
  <w:style w:type="character" w:customStyle="1" w:styleId="PieddepageCar">
    <w:name w:val="Pied de page Car"/>
    <w:qFormat/>
    <w:rPr>
      <w:rFonts w:cs="Calibri"/>
    </w:rPr>
  </w:style>
  <w:style w:type="character" w:customStyle="1" w:styleId="TitreCar">
    <w:name w:val="Titre Car"/>
    <w:qFormat/>
    <w:rPr>
      <w:b/>
      <w:bCs/>
      <w:sz w:val="24"/>
      <w:szCs w:val="24"/>
    </w:rPr>
  </w:style>
  <w:style w:type="character" w:customStyle="1" w:styleId="Sous-titreCar">
    <w:name w:val="Sous-titre Car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LienInternetvisit">
    <w:name w:val="Lien Internet visité"/>
    <w:rPr>
      <w:color w:val="800080"/>
      <w:u w:val="single"/>
    </w:rPr>
  </w:style>
  <w:style w:type="character" w:customStyle="1" w:styleId="Marquedecommentaire1">
    <w:name w:val="Marque de commentaire1"/>
    <w:qFormat/>
    <w:rPr>
      <w:sz w:val="16"/>
      <w:szCs w:val="16"/>
    </w:rPr>
  </w:style>
  <w:style w:type="character" w:customStyle="1" w:styleId="CommentaireCar">
    <w:name w:val="Commentaire Car"/>
    <w:qFormat/>
    <w:rPr>
      <w:rFonts w:ascii="Calibri" w:eastAsia="Calibri" w:hAnsi="Calibri" w:cs="Calibri"/>
    </w:rPr>
  </w:style>
  <w:style w:type="character" w:customStyle="1" w:styleId="ObjetducommentaireCar">
    <w:name w:val="Objet du commentaire Car"/>
    <w:qFormat/>
    <w:rPr>
      <w:rFonts w:ascii="Calibri" w:eastAsia="Calibri" w:hAnsi="Calibri" w:cs="Calibri"/>
      <w:b/>
      <w:bCs/>
    </w:rPr>
  </w:style>
  <w:style w:type="character" w:customStyle="1" w:styleId="formula">
    <w:name w:val="formula"/>
    <w:qFormat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character" w:styleId="Marquedecommentaire">
    <w:name w:val="annotation reference"/>
    <w:uiPriority w:val="99"/>
    <w:semiHidden/>
    <w:unhideWhenUsed/>
    <w:qFormat/>
    <w:rsid w:val="00704379"/>
    <w:rPr>
      <w:sz w:val="16"/>
      <w:szCs w:val="16"/>
    </w:rPr>
  </w:style>
  <w:style w:type="character" w:customStyle="1" w:styleId="CommentaireCar1">
    <w:name w:val="Commentaire Car1"/>
    <w:link w:val="Commentaire"/>
    <w:uiPriority w:val="99"/>
    <w:semiHidden/>
    <w:qFormat/>
    <w:rsid w:val="00704379"/>
    <w:rPr>
      <w:rFonts w:ascii="Calibri" w:eastAsia="Calibri" w:hAnsi="Calibri" w:cs="Calibri"/>
      <w:lang w:eastAsia="zh-CN"/>
    </w:rPr>
  </w:style>
  <w:style w:type="character" w:customStyle="1" w:styleId="En-tteCar1">
    <w:name w:val="En-tête Car1"/>
    <w:basedOn w:val="Policepardfaut"/>
    <w:qFormat/>
    <w:rsid w:val="00E73F4E"/>
    <w:rPr>
      <w:rFonts w:ascii="Calibri" w:eastAsia="Calibri" w:hAnsi="Calibri" w:cs="Calibri"/>
      <w:sz w:val="22"/>
      <w:szCs w:val="22"/>
      <w:lang w:eastAsia="zh-CN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Titre2">
    <w:name w:val="Titre2"/>
    <w:basedOn w:val="Normal"/>
    <w:next w:val="Sous-titre"/>
    <w:qFormat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customStyle="1" w:styleId="Titre1">
    <w:name w:val="Titre1"/>
    <w:basedOn w:val="Normal"/>
    <w:next w:val="Corpsdetexte"/>
    <w:qFormat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qFormat/>
    <w:pPr>
      <w:ind w:left="720"/>
    </w:pPr>
  </w:style>
  <w:style w:type="paragraph" w:styleId="Textedebulles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qFormat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qFormat/>
    <w:pPr>
      <w:widowControl w:val="0"/>
      <w:jc w:val="center"/>
    </w:pPr>
    <w:rPr>
      <w:rFonts w:ascii="Calibri" w:eastAsia="Calibri" w:hAnsi="Calibri" w:cs="Calibri"/>
      <w:kern w:val="2"/>
      <w:sz w:val="24"/>
      <w:szCs w:val="24"/>
      <w:lang w:val="de-DE" w:eastAsia="zh-CN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qFormat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qFormat/>
    <w:rPr>
      <w:b/>
      <w:bCs/>
    </w:rPr>
  </w:style>
  <w:style w:type="paragraph" w:customStyle="1" w:styleId="Grillemoyenne1-Accent21">
    <w:name w:val="Grille moyenne 1 - Accent 21"/>
    <w:basedOn w:val="Normal"/>
    <w:qFormat/>
    <w:pPr>
      <w:spacing w:after="160" w:line="252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qFormat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spacing w:after="160" w:line="252" w:lineRule="auto"/>
      <w:ind w:left="720"/>
      <w:contextualSpacing/>
      <w:jc w:val="left"/>
    </w:pPr>
    <w:rPr>
      <w:rFonts w:cs="Times New Roman"/>
    </w:rPr>
  </w:style>
  <w:style w:type="paragraph" w:customStyle="1" w:styleId="Default">
    <w:name w:val="Default"/>
    <w:qFormat/>
    <w:rsid w:val="001D2EB9"/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Standard">
    <w:name w:val="Standard"/>
    <w:qFormat/>
    <w:rsid w:val="00E81639"/>
    <w:rPr>
      <w:kern w:val="2"/>
      <w:sz w:val="24"/>
      <w:szCs w:val="24"/>
      <w:lang w:eastAsia="zh-CN"/>
    </w:rPr>
  </w:style>
  <w:style w:type="paragraph" w:styleId="Commentaire">
    <w:name w:val="annotation text"/>
    <w:basedOn w:val="Normal"/>
    <w:link w:val="CommentaireCar1"/>
    <w:uiPriority w:val="99"/>
    <w:semiHidden/>
    <w:unhideWhenUsed/>
    <w:qFormat/>
    <w:rsid w:val="00704379"/>
    <w:rPr>
      <w:sz w:val="20"/>
      <w:szCs w:val="20"/>
    </w:rPr>
  </w:style>
  <w:style w:type="paragraph" w:styleId="Rvision">
    <w:name w:val="Revision"/>
    <w:uiPriority w:val="99"/>
    <w:semiHidden/>
    <w:qFormat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qFormat/>
    <w:rsid w:val="002E136A"/>
    <w:rPr>
      <w:rFonts w:ascii="FreeSans" w:eastAsia="Tahoma" w:hAnsi="FreeSans" w:cs="FreeSans"/>
      <w:kern w:val="2"/>
      <w:sz w:val="36"/>
      <w:lang w:eastAsia="zh-CN" w:bidi="hi-I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645</Words>
  <Characters>3377</Characters>
  <Application>Microsoft Office Word</Application>
  <DocSecurity>0</DocSecurity>
  <Lines>225</Lines>
  <Paragraphs>129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ECE_23_SVT</dc:creator>
  <cp:keywords/>
  <dc:description/>
  <cp:revision>7</cp:revision>
  <cp:lastPrinted>2018-03-01T09:34:00Z</cp:lastPrinted>
  <dcterms:created xsi:type="dcterms:W3CDTF">2022-12-14T10:49:00Z</dcterms:created>
  <dcterms:modified xsi:type="dcterms:W3CDTF">2023-01-05T08:30:00Z</dcterms:modified>
  <cp:category/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4" name="Description0">
    <vt:lpwstr>spécificité des enzymes digestives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